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320AD3" w:rsidRDefault="00320AD3" w:rsidP="00C50064">
      <w:pPr>
        <w:widowControl w:val="0"/>
        <w:rPr>
          <w:rFonts w:ascii="Arial" w:hAnsi="Arial" w:cs="Arial"/>
          <w:b/>
          <w:szCs w:val="20"/>
        </w:rPr>
      </w:pPr>
    </w:p>
    <w:p w14:paraId="651CBC22" w14:textId="77777777" w:rsidR="00A16E98" w:rsidRPr="00320AD3" w:rsidRDefault="003704B1" w:rsidP="00FF2FCE">
      <w:pPr>
        <w:widowControl w:val="0"/>
        <w:jc w:val="center"/>
        <w:rPr>
          <w:rFonts w:ascii="Arial" w:hAnsi="Arial" w:cs="Arial"/>
          <w:b/>
          <w:szCs w:val="20"/>
        </w:rPr>
      </w:pPr>
      <w:r w:rsidRPr="00320AD3">
        <w:rPr>
          <w:rFonts w:ascii="Arial" w:hAnsi="Arial" w:cs="Arial"/>
          <w:b/>
          <w:szCs w:val="20"/>
        </w:rPr>
        <w:t>DOCUMENTO DE ACLARA</w:t>
      </w:r>
      <w:r w:rsidR="0061766C" w:rsidRPr="00320AD3">
        <w:rPr>
          <w:rFonts w:ascii="Arial" w:hAnsi="Arial" w:cs="Arial"/>
          <w:b/>
          <w:szCs w:val="20"/>
        </w:rPr>
        <w:t>C</w:t>
      </w:r>
      <w:r w:rsidRPr="00320AD3">
        <w:rPr>
          <w:rFonts w:ascii="Arial" w:hAnsi="Arial" w:cs="Arial"/>
          <w:b/>
          <w:szCs w:val="20"/>
        </w:rPr>
        <w:t>IONES</w:t>
      </w:r>
      <w:r w:rsidR="00FF2FCE" w:rsidRPr="00320AD3">
        <w:rPr>
          <w:rFonts w:ascii="Arial" w:hAnsi="Arial" w:cs="Arial"/>
          <w:b/>
          <w:szCs w:val="20"/>
        </w:rPr>
        <w:t xml:space="preserve"> </w:t>
      </w:r>
    </w:p>
    <w:p w14:paraId="50A8318A" w14:textId="77777777" w:rsidR="00A16E98" w:rsidRDefault="00BC338C" w:rsidP="00FF2FCE">
      <w:pPr>
        <w:widowControl w:val="0"/>
        <w:jc w:val="center"/>
        <w:rPr>
          <w:rFonts w:ascii="Arial" w:hAnsi="Arial" w:cs="Arial"/>
          <w:b/>
          <w:szCs w:val="20"/>
        </w:rPr>
      </w:pPr>
      <w:r w:rsidRPr="00320AD3">
        <w:rPr>
          <w:rFonts w:ascii="Arial" w:hAnsi="Arial" w:cs="Arial"/>
          <w:b/>
          <w:szCs w:val="20"/>
        </w:rPr>
        <w:t>LICITACIÓN PÚBLICA UAM.JA.RG.LP.0</w:t>
      </w:r>
      <w:r w:rsidR="00962A2D">
        <w:rPr>
          <w:rFonts w:ascii="Arial" w:hAnsi="Arial" w:cs="Arial"/>
          <w:b/>
          <w:szCs w:val="20"/>
        </w:rPr>
        <w:t>6</w:t>
      </w:r>
      <w:r w:rsidR="0055086B">
        <w:rPr>
          <w:rFonts w:ascii="Arial" w:hAnsi="Arial" w:cs="Arial"/>
          <w:b/>
          <w:szCs w:val="20"/>
        </w:rPr>
        <w:t>.</w:t>
      </w:r>
      <w:r w:rsidRPr="00320AD3">
        <w:rPr>
          <w:rFonts w:ascii="Arial" w:hAnsi="Arial" w:cs="Arial"/>
          <w:b/>
          <w:szCs w:val="20"/>
        </w:rPr>
        <w:t>202</w:t>
      </w:r>
      <w:r w:rsidR="00B7460C" w:rsidRPr="00320AD3">
        <w:rPr>
          <w:rFonts w:ascii="Arial" w:hAnsi="Arial" w:cs="Arial"/>
          <w:b/>
          <w:szCs w:val="20"/>
        </w:rPr>
        <w:t>6</w:t>
      </w:r>
      <w:r w:rsidR="00FF2FCE" w:rsidRPr="00320AD3">
        <w:rPr>
          <w:rFonts w:ascii="Arial" w:hAnsi="Arial" w:cs="Arial"/>
          <w:b/>
          <w:szCs w:val="20"/>
        </w:rPr>
        <w:t xml:space="preserve"> </w:t>
      </w:r>
    </w:p>
    <w:p w14:paraId="73A4BA48" w14:textId="77777777" w:rsidR="00962A2D" w:rsidRPr="00320AD3" w:rsidRDefault="00962A2D" w:rsidP="00FF2FCE">
      <w:pPr>
        <w:widowControl w:val="0"/>
        <w:jc w:val="center"/>
        <w:rPr>
          <w:rFonts w:ascii="Arial" w:hAnsi="Arial" w:cs="Arial"/>
          <w:b/>
          <w:szCs w:val="20"/>
        </w:rPr>
      </w:pPr>
      <w:r w:rsidRPr="00CA0126">
        <w:rPr>
          <w:rFonts w:ascii="Arial" w:hAnsi="Arial" w:cs="Arial"/>
          <w:b/>
          <w:szCs w:val="20"/>
        </w:rPr>
        <w:t>“</w:t>
      </w:r>
      <w:r>
        <w:rPr>
          <w:rFonts w:ascii="Arial" w:hAnsi="Arial" w:cs="Arial"/>
          <w:b/>
          <w:szCs w:val="20"/>
        </w:rPr>
        <w:t>SERVICIO DE ALOJAMIENTO DE SERVIDORES VIRTUALES EN LA NUBE DE CÓMPUTO PARA RECTORÍA GENERAL</w:t>
      </w:r>
      <w:r w:rsidRPr="00CA0126">
        <w:rPr>
          <w:rFonts w:ascii="Arial" w:hAnsi="Arial" w:cs="Arial"/>
          <w:b/>
          <w:szCs w:val="20"/>
        </w:rPr>
        <w:t>”.</w:t>
      </w:r>
    </w:p>
    <w:p w14:paraId="0A37501D" w14:textId="77777777" w:rsidR="00320AD3" w:rsidRPr="00320AD3" w:rsidRDefault="00320AD3" w:rsidP="0053673D">
      <w:pPr>
        <w:jc w:val="both"/>
        <w:rPr>
          <w:rFonts w:ascii="Arial" w:hAnsi="Arial" w:cs="Arial"/>
          <w:szCs w:val="20"/>
        </w:rPr>
      </w:pPr>
    </w:p>
    <w:p w14:paraId="4748891A" w14:textId="77777777" w:rsidR="003704B1" w:rsidRDefault="00BE6BE1" w:rsidP="004E2D40">
      <w:pPr>
        <w:widowControl w:val="0"/>
        <w:jc w:val="center"/>
        <w:rPr>
          <w:rFonts w:ascii="Arial" w:hAnsi="Arial" w:cs="Arial"/>
          <w:b/>
          <w:szCs w:val="20"/>
        </w:rPr>
      </w:pPr>
      <w:r w:rsidRPr="00320AD3">
        <w:rPr>
          <w:rFonts w:ascii="Arial" w:hAnsi="Arial" w:cs="Arial"/>
          <w:b/>
          <w:szCs w:val="20"/>
        </w:rPr>
        <w:t>PR</w:t>
      </w:r>
      <w:r w:rsidR="003704B1" w:rsidRPr="00320AD3">
        <w:rPr>
          <w:rFonts w:ascii="Arial" w:hAnsi="Arial" w:cs="Arial"/>
          <w:b/>
          <w:szCs w:val="20"/>
        </w:rPr>
        <w:t>EGUNTAS RECIBIDAS</w:t>
      </w:r>
      <w:r w:rsidR="001F4B7F" w:rsidRPr="00320AD3">
        <w:rPr>
          <w:rFonts w:ascii="Arial" w:hAnsi="Arial" w:cs="Arial"/>
          <w:b/>
          <w:szCs w:val="20"/>
        </w:rPr>
        <w:t xml:space="preserve"> MEDIANTE CORREO ELECTRÓNICO</w:t>
      </w:r>
      <w:r w:rsidR="003704B1" w:rsidRPr="00320AD3">
        <w:rPr>
          <w:rFonts w:ascii="Arial" w:hAnsi="Arial" w:cs="Arial"/>
          <w:b/>
          <w:szCs w:val="20"/>
        </w:rPr>
        <w:t xml:space="preserve"> EN TIEMPO Y FORMA:</w:t>
      </w:r>
    </w:p>
    <w:p w14:paraId="5DAB6C7B" w14:textId="77777777" w:rsidR="0055086B" w:rsidRDefault="0055086B" w:rsidP="004E2D40">
      <w:pPr>
        <w:widowControl w:val="0"/>
        <w:jc w:val="center"/>
        <w:rPr>
          <w:rFonts w:ascii="Arial" w:hAnsi="Arial" w:cs="Arial"/>
          <w:b/>
          <w:szCs w:val="20"/>
        </w:rPr>
      </w:pPr>
    </w:p>
    <w:p w14:paraId="32248298" w14:textId="5A164E40" w:rsidR="007B6CF7" w:rsidRPr="005B7786" w:rsidRDefault="005F058F" w:rsidP="007B6CF7">
      <w:pPr>
        <w:contextualSpacing/>
        <w:jc w:val="both"/>
        <w:rPr>
          <w:rFonts w:ascii="Arial" w:hAnsi="Arial" w:cs="Arial"/>
        </w:rPr>
      </w:pPr>
      <w:r w:rsidRPr="005F058F">
        <w:rPr>
          <w:rFonts w:ascii="Arial" w:hAnsi="Arial" w:cs="Arial"/>
          <w:b/>
        </w:rPr>
        <w:t>Fe de erratas</w:t>
      </w:r>
      <w:r>
        <w:rPr>
          <w:rFonts w:ascii="Arial" w:hAnsi="Arial" w:cs="Arial"/>
          <w:b/>
        </w:rPr>
        <w:t xml:space="preserve">:  </w:t>
      </w:r>
      <w:r>
        <w:rPr>
          <w:rFonts w:ascii="Arial" w:hAnsi="Arial" w:cs="Arial"/>
        </w:rPr>
        <w:t>E</w:t>
      </w:r>
      <w:r w:rsidRPr="005F058F">
        <w:rPr>
          <w:rFonts w:ascii="Arial" w:hAnsi="Arial" w:cs="Arial"/>
        </w:rPr>
        <w:t>n el documento de Bases en e</w:t>
      </w:r>
      <w:r w:rsidR="007B6CF7" w:rsidRPr="005B7786">
        <w:rPr>
          <w:rFonts w:ascii="Arial" w:hAnsi="Arial" w:cs="Arial"/>
        </w:rPr>
        <w:t>l numeral</w:t>
      </w:r>
      <w:r w:rsidR="007B6CF7" w:rsidRPr="005F058F">
        <w:rPr>
          <w:rFonts w:ascii="Arial" w:hAnsi="Arial" w:cs="Arial"/>
          <w:b/>
        </w:rPr>
        <w:t xml:space="preserve"> I. INFORMACIÓN GENERAL,</w:t>
      </w:r>
      <w:r w:rsidR="007B6CF7" w:rsidRPr="005B7786">
        <w:rPr>
          <w:rFonts w:ascii="Arial" w:hAnsi="Arial" w:cs="Arial"/>
        </w:rPr>
        <w:t xml:space="preserve"> </w:t>
      </w:r>
      <w:r w:rsidR="007B6CF7" w:rsidRPr="005F058F">
        <w:rPr>
          <w:rFonts w:ascii="Arial" w:hAnsi="Arial" w:cs="Arial"/>
          <w:b/>
        </w:rPr>
        <w:t>primer párrafo dice:</w:t>
      </w:r>
      <w:r w:rsidR="007B6CF7" w:rsidRPr="005B7786">
        <w:rPr>
          <w:rFonts w:ascii="Arial" w:hAnsi="Arial" w:cs="Arial"/>
        </w:rPr>
        <w:t xml:space="preserve"> “...y de los Procedimientos Institucionales para:</w:t>
      </w:r>
      <w:r w:rsidR="00826420" w:rsidRPr="005B7786">
        <w:rPr>
          <w:rFonts w:ascii="Arial" w:hAnsi="Arial" w:cs="Arial"/>
        </w:rPr>
        <w:t xml:space="preserve"> </w:t>
      </w:r>
      <w:r w:rsidR="007B6CF7" w:rsidRPr="005B7786">
        <w:rPr>
          <w:rFonts w:ascii="Arial" w:hAnsi="Arial" w:cs="Arial"/>
        </w:rPr>
        <w:t>Realizar la Modalidad Adjudicación por Licitación de Bienes, Arrendamientos y Prestación de Servicios (</w:t>
      </w:r>
      <w:r w:rsidR="00826420" w:rsidRPr="005B7786">
        <w:rPr>
          <w:rFonts w:ascii="Arial" w:hAnsi="Arial" w:cs="Arial"/>
        </w:rPr>
        <w:t>MPI-SG-05) ...</w:t>
      </w:r>
      <w:r w:rsidR="007B6CF7" w:rsidRPr="005B7786">
        <w:rPr>
          <w:rFonts w:ascii="Arial" w:hAnsi="Arial" w:cs="Arial"/>
        </w:rPr>
        <w:t>”.</w:t>
      </w:r>
    </w:p>
    <w:p w14:paraId="3DB2C9C0" w14:textId="77777777" w:rsidR="007B6CF7" w:rsidRPr="005B7786" w:rsidRDefault="007B6CF7" w:rsidP="007B6CF7">
      <w:pPr>
        <w:contextualSpacing/>
        <w:jc w:val="both"/>
        <w:rPr>
          <w:rFonts w:ascii="Arial" w:hAnsi="Arial" w:cs="Arial"/>
        </w:rPr>
      </w:pPr>
    </w:p>
    <w:p w14:paraId="02EB378F" w14:textId="24C4C3DE" w:rsidR="00BD02E4" w:rsidRPr="005F058F" w:rsidRDefault="007B6CF7" w:rsidP="005F058F">
      <w:pPr>
        <w:contextualSpacing/>
        <w:jc w:val="both"/>
        <w:rPr>
          <w:rFonts w:ascii="Arial" w:hAnsi="Arial" w:cs="Arial"/>
        </w:rPr>
      </w:pPr>
      <w:r w:rsidRPr="005F058F">
        <w:rPr>
          <w:rFonts w:ascii="Arial" w:hAnsi="Arial" w:cs="Arial"/>
          <w:b/>
        </w:rPr>
        <w:t xml:space="preserve">Debe decir: </w:t>
      </w:r>
      <w:r w:rsidRPr="005B7786">
        <w:rPr>
          <w:rFonts w:ascii="Arial" w:hAnsi="Arial" w:cs="Arial"/>
        </w:rPr>
        <w:t xml:space="preserve">“...y de los Procedimientos Institucionales para: Realizar la Modalidad </w:t>
      </w:r>
      <w:r w:rsidR="000F2E54" w:rsidRPr="005B7786">
        <w:rPr>
          <w:rFonts w:ascii="Arial" w:hAnsi="Arial" w:cs="Arial"/>
        </w:rPr>
        <w:t xml:space="preserve">de </w:t>
      </w:r>
      <w:r w:rsidRPr="005B7786">
        <w:rPr>
          <w:rFonts w:ascii="Arial" w:hAnsi="Arial" w:cs="Arial"/>
        </w:rPr>
        <w:t>Adjudicación por Licitación</w:t>
      </w:r>
      <w:r w:rsidR="00826420" w:rsidRPr="005B7786">
        <w:rPr>
          <w:rFonts w:ascii="Arial" w:hAnsi="Arial" w:cs="Arial"/>
        </w:rPr>
        <w:t xml:space="preserve"> </w:t>
      </w:r>
      <w:r w:rsidRPr="005B7786">
        <w:rPr>
          <w:rFonts w:ascii="Arial" w:hAnsi="Arial" w:cs="Arial"/>
        </w:rPr>
        <w:t>Pública de Bienes, Arrendamientos y Prestación de Servicios (MPI-SG-</w:t>
      </w:r>
      <w:proofErr w:type="gramStart"/>
      <w:r w:rsidRPr="005B7786">
        <w:rPr>
          <w:rFonts w:ascii="Arial" w:hAnsi="Arial" w:cs="Arial"/>
        </w:rPr>
        <w:t>05)...</w:t>
      </w:r>
      <w:proofErr w:type="gramEnd"/>
      <w:r w:rsidRPr="005B7786">
        <w:rPr>
          <w:rFonts w:ascii="Arial" w:hAnsi="Arial" w:cs="Arial"/>
        </w:rPr>
        <w:t>”</w:t>
      </w:r>
    </w:p>
    <w:p w14:paraId="4D889A01" w14:textId="2B9AF497" w:rsidR="007B6CF7" w:rsidRDefault="007B6CF7" w:rsidP="00BE6BE1">
      <w:pPr>
        <w:widowControl w:val="0"/>
        <w:jc w:val="both"/>
        <w:rPr>
          <w:rFonts w:ascii="Arial" w:hAnsi="Arial" w:cs="Arial"/>
          <w:b/>
          <w:sz w:val="22"/>
          <w:szCs w:val="22"/>
        </w:rPr>
      </w:pPr>
    </w:p>
    <w:p w14:paraId="72A60FA2" w14:textId="0ED0A8A5" w:rsidR="005F058F" w:rsidRDefault="005F058F" w:rsidP="00BE6BE1">
      <w:pPr>
        <w:widowControl w:val="0"/>
        <w:jc w:val="both"/>
        <w:rPr>
          <w:rFonts w:ascii="Arial" w:hAnsi="Arial" w:cs="Arial"/>
          <w:b/>
          <w:sz w:val="22"/>
          <w:szCs w:val="22"/>
        </w:rPr>
      </w:pPr>
      <w:r>
        <w:rPr>
          <w:rFonts w:ascii="Arial" w:hAnsi="Arial" w:cs="Arial"/>
          <w:b/>
          <w:sz w:val="22"/>
          <w:szCs w:val="22"/>
        </w:rPr>
        <w:t xml:space="preserve">Preguntas recibidas en tiempo y forma: </w:t>
      </w:r>
    </w:p>
    <w:p w14:paraId="0032FEDD" w14:textId="77777777" w:rsidR="007B6CF7" w:rsidRDefault="007B6CF7" w:rsidP="00BE6BE1">
      <w:pPr>
        <w:widowControl w:val="0"/>
        <w:jc w:val="both"/>
        <w:rPr>
          <w:rFonts w:ascii="Arial" w:hAnsi="Arial" w:cs="Arial"/>
          <w:b/>
          <w:sz w:val="22"/>
          <w:szCs w:val="22"/>
        </w:rPr>
      </w:pP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969"/>
        <w:gridCol w:w="3561"/>
        <w:gridCol w:w="4108"/>
      </w:tblGrid>
      <w:tr w:rsidR="00BD02E4" w:rsidRPr="004C3B46" w14:paraId="21E0AE72" w14:textId="77777777" w:rsidTr="2610388B">
        <w:trPr>
          <w:trHeight w:val="219"/>
        </w:trPr>
        <w:tc>
          <w:tcPr>
            <w:tcW w:w="10312" w:type="dxa"/>
            <w:gridSpan w:val="4"/>
            <w:shd w:val="clear" w:color="auto" w:fill="BEFAF4"/>
            <w:vAlign w:val="center"/>
          </w:tcPr>
          <w:p w14:paraId="464240F4" w14:textId="77777777" w:rsidR="00BD02E4" w:rsidRPr="004C3B46" w:rsidRDefault="00962A2D" w:rsidP="00320AD3">
            <w:pPr>
              <w:widowControl w:val="0"/>
              <w:jc w:val="center"/>
              <w:rPr>
                <w:rFonts w:ascii="Arial" w:hAnsi="Arial" w:cs="Arial"/>
                <w:b/>
                <w:szCs w:val="20"/>
              </w:rPr>
            </w:pPr>
            <w:r w:rsidRPr="004C3B46">
              <w:rPr>
                <w:rFonts w:ascii="Arial" w:hAnsi="Arial" w:cs="Arial"/>
                <w:b/>
                <w:szCs w:val="20"/>
              </w:rPr>
              <w:t>GRUPO HONNEX</w:t>
            </w:r>
            <w:r w:rsidR="00BD02E4" w:rsidRPr="004C3B46">
              <w:rPr>
                <w:rFonts w:ascii="Arial" w:hAnsi="Arial" w:cs="Arial"/>
                <w:b/>
                <w:szCs w:val="20"/>
              </w:rPr>
              <w:t>, S.A. DE C.V.</w:t>
            </w:r>
          </w:p>
        </w:tc>
      </w:tr>
      <w:tr w:rsidR="00552DDB" w:rsidRPr="004C3B46" w14:paraId="52B55DFD" w14:textId="77777777" w:rsidTr="2610388B">
        <w:trPr>
          <w:trHeight w:val="348"/>
        </w:trPr>
        <w:tc>
          <w:tcPr>
            <w:tcW w:w="674" w:type="dxa"/>
            <w:shd w:val="clear" w:color="auto" w:fill="BEFAF4"/>
            <w:vAlign w:val="center"/>
          </w:tcPr>
          <w:p w14:paraId="5AFC7B24" w14:textId="77777777" w:rsidR="00BD02E4" w:rsidRPr="004C3B46" w:rsidRDefault="00BD02E4" w:rsidP="00320AD3">
            <w:pPr>
              <w:jc w:val="center"/>
              <w:rPr>
                <w:rFonts w:ascii="Arial" w:hAnsi="Arial" w:cs="Arial"/>
                <w:b/>
                <w:szCs w:val="20"/>
                <w:lang w:val="es-ES"/>
              </w:rPr>
            </w:pPr>
            <w:r w:rsidRPr="004C3B46">
              <w:rPr>
                <w:rFonts w:ascii="Arial" w:hAnsi="Arial" w:cs="Arial"/>
                <w:b/>
                <w:szCs w:val="20"/>
                <w:lang w:val="es-ES"/>
              </w:rPr>
              <w:t>#</w:t>
            </w:r>
          </w:p>
        </w:tc>
        <w:tc>
          <w:tcPr>
            <w:tcW w:w="1969" w:type="dxa"/>
            <w:shd w:val="clear" w:color="auto" w:fill="BEFAF4"/>
            <w:vAlign w:val="center"/>
          </w:tcPr>
          <w:p w14:paraId="12C6C503" w14:textId="77777777" w:rsidR="00BD02E4" w:rsidRPr="004C3B46" w:rsidRDefault="00BD02E4" w:rsidP="00320AD3">
            <w:pPr>
              <w:jc w:val="center"/>
              <w:rPr>
                <w:rFonts w:ascii="Arial" w:hAnsi="Arial" w:cs="Arial"/>
                <w:szCs w:val="20"/>
              </w:rPr>
            </w:pPr>
            <w:r w:rsidRPr="004C3B46">
              <w:rPr>
                <w:rFonts w:ascii="Arial" w:eastAsia="Arial" w:hAnsi="Arial" w:cs="Arial"/>
                <w:b/>
                <w:bCs/>
                <w:szCs w:val="20"/>
                <w:lang w:val="es"/>
              </w:rPr>
              <w:t>DOCUMENTO:</w:t>
            </w:r>
          </w:p>
          <w:p w14:paraId="6B7E0B3E" w14:textId="77777777" w:rsidR="00BD02E4" w:rsidRPr="004C3B46" w:rsidRDefault="00BD02E4" w:rsidP="00320AD3">
            <w:pPr>
              <w:jc w:val="center"/>
              <w:rPr>
                <w:rFonts w:ascii="Arial" w:hAnsi="Arial" w:cs="Arial"/>
                <w:szCs w:val="20"/>
              </w:rPr>
            </w:pPr>
            <w:r w:rsidRPr="004C3B46">
              <w:rPr>
                <w:rFonts w:ascii="Arial" w:eastAsia="Arial" w:hAnsi="Arial" w:cs="Arial"/>
                <w:b/>
                <w:bCs/>
                <w:szCs w:val="20"/>
                <w:lang w:val="es"/>
              </w:rPr>
              <w:t xml:space="preserve">Bases o Anexo / Referencia </w:t>
            </w:r>
          </w:p>
          <w:p w14:paraId="617FAB7D" w14:textId="77777777" w:rsidR="00BD02E4" w:rsidRPr="004C3B46" w:rsidRDefault="00BD02E4" w:rsidP="00320AD3">
            <w:pPr>
              <w:jc w:val="center"/>
              <w:rPr>
                <w:rFonts w:ascii="Arial" w:hAnsi="Arial" w:cs="Arial"/>
                <w:szCs w:val="20"/>
              </w:rPr>
            </w:pPr>
            <w:r w:rsidRPr="004C3B46">
              <w:rPr>
                <w:rFonts w:ascii="Arial" w:eastAsia="Arial" w:hAnsi="Arial" w:cs="Arial"/>
                <w:b/>
                <w:bCs/>
                <w:szCs w:val="20"/>
                <w:lang w:val="es"/>
              </w:rPr>
              <w:t>(Numeral o Inciso)</w:t>
            </w:r>
          </w:p>
        </w:tc>
        <w:tc>
          <w:tcPr>
            <w:tcW w:w="3561" w:type="dxa"/>
            <w:shd w:val="clear" w:color="auto" w:fill="BEFAF4"/>
            <w:vAlign w:val="center"/>
          </w:tcPr>
          <w:p w14:paraId="6CDDC91F" w14:textId="77777777" w:rsidR="00BD02E4" w:rsidRPr="004C3B46" w:rsidRDefault="00BD02E4" w:rsidP="00320AD3">
            <w:pPr>
              <w:jc w:val="center"/>
              <w:rPr>
                <w:rFonts w:ascii="Arial" w:hAnsi="Arial" w:cs="Arial"/>
                <w:szCs w:val="20"/>
              </w:rPr>
            </w:pPr>
            <w:r w:rsidRPr="004C3B46">
              <w:rPr>
                <w:rFonts w:ascii="Arial" w:eastAsia="Arial" w:hAnsi="Arial" w:cs="Arial"/>
                <w:b/>
                <w:bCs/>
                <w:szCs w:val="20"/>
                <w:lang w:val="es"/>
              </w:rPr>
              <w:t>DUDA /ACLARACIÓN</w:t>
            </w:r>
          </w:p>
        </w:tc>
        <w:tc>
          <w:tcPr>
            <w:tcW w:w="4108" w:type="dxa"/>
            <w:shd w:val="clear" w:color="auto" w:fill="BEFAF4"/>
            <w:vAlign w:val="center"/>
          </w:tcPr>
          <w:p w14:paraId="27D5D8CF" w14:textId="77777777" w:rsidR="00BD02E4" w:rsidRPr="004C3B46" w:rsidRDefault="00BD02E4" w:rsidP="00320AD3">
            <w:pPr>
              <w:jc w:val="center"/>
              <w:rPr>
                <w:rFonts w:ascii="Arial" w:hAnsi="Arial" w:cs="Arial"/>
                <w:szCs w:val="20"/>
              </w:rPr>
            </w:pPr>
            <w:r w:rsidRPr="004C3B46">
              <w:rPr>
                <w:rFonts w:ascii="Arial" w:eastAsia="Arial" w:hAnsi="Arial" w:cs="Arial"/>
                <w:b/>
                <w:bCs/>
                <w:szCs w:val="20"/>
                <w:lang w:val="es"/>
              </w:rPr>
              <w:t>RESPUESTA</w:t>
            </w:r>
          </w:p>
        </w:tc>
      </w:tr>
      <w:tr w:rsidR="00BD02E4" w:rsidRPr="004C3B46" w14:paraId="0A71F954" w14:textId="77777777" w:rsidTr="2610388B">
        <w:trPr>
          <w:trHeight w:val="1137"/>
        </w:trPr>
        <w:tc>
          <w:tcPr>
            <w:tcW w:w="674" w:type="dxa"/>
            <w:vAlign w:val="center"/>
          </w:tcPr>
          <w:p w14:paraId="649841BE" w14:textId="77777777" w:rsidR="00BD02E4" w:rsidRPr="004C3B46" w:rsidRDefault="00BD02E4" w:rsidP="00320AD3">
            <w:pPr>
              <w:jc w:val="center"/>
              <w:rPr>
                <w:rFonts w:ascii="Arial" w:hAnsi="Arial" w:cs="Arial"/>
                <w:szCs w:val="20"/>
                <w:lang w:val="es-ES"/>
              </w:rPr>
            </w:pPr>
            <w:r w:rsidRPr="004C3B46">
              <w:rPr>
                <w:rFonts w:ascii="Arial" w:hAnsi="Arial" w:cs="Arial"/>
                <w:szCs w:val="20"/>
                <w:lang w:val="es-ES"/>
              </w:rPr>
              <w:t>1</w:t>
            </w:r>
          </w:p>
        </w:tc>
        <w:tc>
          <w:tcPr>
            <w:tcW w:w="1969" w:type="dxa"/>
            <w:vAlign w:val="center"/>
          </w:tcPr>
          <w:p w14:paraId="20762C24" w14:textId="77777777" w:rsidR="00B7460C" w:rsidRPr="004C3B46" w:rsidRDefault="00962A2D" w:rsidP="00320AD3">
            <w:pPr>
              <w:rPr>
                <w:rFonts w:ascii="Arial" w:hAnsi="Arial" w:cs="Arial"/>
                <w:szCs w:val="20"/>
                <w:lang w:val="es-ES"/>
              </w:rPr>
            </w:pPr>
            <w:r w:rsidRPr="004C3B46">
              <w:rPr>
                <w:rFonts w:ascii="Arial" w:hAnsi="Arial" w:cs="Arial"/>
                <w:szCs w:val="20"/>
              </w:rPr>
              <w:t xml:space="preserve"> Anexo A, numeral 15.1.1 </w:t>
            </w:r>
          </w:p>
        </w:tc>
        <w:tc>
          <w:tcPr>
            <w:tcW w:w="3561" w:type="dxa"/>
            <w:vAlign w:val="center"/>
          </w:tcPr>
          <w:p w14:paraId="466CCF27" w14:textId="77777777" w:rsidR="00BD02E4" w:rsidRPr="004C3B46" w:rsidRDefault="00962A2D" w:rsidP="00320AD3">
            <w:pPr>
              <w:jc w:val="both"/>
              <w:rPr>
                <w:rFonts w:ascii="Arial" w:hAnsi="Arial" w:cs="Arial"/>
                <w:szCs w:val="20"/>
                <w:lang w:val="es-ES"/>
              </w:rPr>
            </w:pPr>
            <w:r w:rsidRPr="004C3B46">
              <w:rPr>
                <w:rFonts w:ascii="Arial" w:hAnsi="Arial" w:cs="Arial"/>
                <w:szCs w:val="20"/>
              </w:rPr>
              <w:t xml:space="preserve">Confirmar el número exacto de cuentas AWS que conforman la infraestructura actual (pagadora, vinculadas y miembro). ¿Existe una estructura de AWS </w:t>
            </w:r>
            <w:proofErr w:type="spellStart"/>
            <w:r w:rsidRPr="004C3B46">
              <w:rPr>
                <w:rFonts w:ascii="Arial" w:hAnsi="Arial" w:cs="Arial"/>
                <w:szCs w:val="20"/>
              </w:rPr>
              <w:t>Organizations</w:t>
            </w:r>
            <w:proofErr w:type="spellEnd"/>
            <w:r w:rsidRPr="004C3B46">
              <w:rPr>
                <w:rFonts w:ascii="Arial" w:hAnsi="Arial" w:cs="Arial"/>
                <w:szCs w:val="20"/>
              </w:rPr>
              <w:t xml:space="preserve"> vigente?</w:t>
            </w:r>
          </w:p>
        </w:tc>
        <w:tc>
          <w:tcPr>
            <w:tcW w:w="4108" w:type="dxa"/>
            <w:vAlign w:val="center"/>
          </w:tcPr>
          <w:p w14:paraId="7C119CE4" w14:textId="77777777" w:rsidR="00CA5ED7" w:rsidRDefault="00592F7B" w:rsidP="005F058F">
            <w:pPr>
              <w:jc w:val="both"/>
              <w:rPr>
                <w:rFonts w:ascii="Arial" w:hAnsi="Arial" w:cs="Arial"/>
                <w:color w:val="000000"/>
                <w:szCs w:val="20"/>
                <w:lang w:eastAsia="es-MX"/>
              </w:rPr>
            </w:pPr>
            <w:r w:rsidRPr="00350C43">
              <w:rPr>
                <w:rFonts w:ascii="Arial" w:hAnsi="Arial" w:cs="Arial"/>
                <w:color w:val="000000"/>
                <w:szCs w:val="20"/>
                <w:lang w:eastAsia="es-MX"/>
              </w:rPr>
              <w:t xml:space="preserve">Para efectos de la propuesta, deberán considerarse las 8 cuentas AWS o </w:t>
            </w:r>
            <w:r w:rsidRPr="00350C43">
              <w:rPr>
                <w:rFonts w:ascii="Arial" w:hAnsi="Arial" w:cs="Arial"/>
                <w:b/>
                <w:bCs/>
                <w:color w:val="000000"/>
                <w:szCs w:val="20"/>
                <w:lang w:eastAsia="es-MX"/>
              </w:rPr>
              <w:t>unidades de servicio</w:t>
            </w:r>
            <w:r w:rsidRPr="00350C43">
              <w:rPr>
                <w:rFonts w:ascii="Arial" w:hAnsi="Arial" w:cs="Arial"/>
                <w:color w:val="000000"/>
                <w:szCs w:val="20"/>
                <w:lang w:eastAsia="es-MX"/>
              </w:rPr>
              <w:t xml:space="preserve"> previstas en el </w:t>
            </w:r>
            <w:r w:rsidRPr="00350C43">
              <w:rPr>
                <w:rFonts w:ascii="Arial" w:hAnsi="Arial" w:cs="Arial"/>
                <w:b/>
                <w:bCs/>
                <w:color w:val="000000"/>
                <w:szCs w:val="20"/>
                <w:lang w:eastAsia="es-MX"/>
              </w:rPr>
              <w:t>Anexo A</w:t>
            </w:r>
            <w:r w:rsidRPr="00350C43">
              <w:rPr>
                <w:rFonts w:ascii="Arial" w:hAnsi="Arial" w:cs="Arial"/>
                <w:color w:val="000000"/>
                <w:szCs w:val="20"/>
                <w:lang w:eastAsia="es-MX"/>
              </w:rPr>
              <w:t>.</w:t>
            </w:r>
          </w:p>
          <w:p w14:paraId="464505AD" w14:textId="77777777" w:rsidR="00CA5ED7" w:rsidRDefault="00CA5ED7" w:rsidP="005F058F">
            <w:pPr>
              <w:jc w:val="both"/>
              <w:rPr>
                <w:rFonts w:ascii="Arial" w:hAnsi="Arial" w:cs="Arial"/>
                <w:color w:val="000000"/>
                <w:szCs w:val="20"/>
                <w:lang w:eastAsia="es-MX"/>
              </w:rPr>
            </w:pPr>
          </w:p>
          <w:p w14:paraId="4CB8E849" w14:textId="77777777" w:rsidR="00CA5ED7" w:rsidRDefault="00592F7B" w:rsidP="005F058F">
            <w:pPr>
              <w:jc w:val="both"/>
              <w:rPr>
                <w:rFonts w:ascii="Arial" w:hAnsi="Arial" w:cs="Arial"/>
                <w:color w:val="000000"/>
                <w:szCs w:val="20"/>
                <w:lang w:eastAsia="es-MX"/>
              </w:rPr>
            </w:pPr>
            <w:r w:rsidRPr="00350C43">
              <w:rPr>
                <w:rFonts w:ascii="Arial" w:hAnsi="Arial" w:cs="Arial"/>
                <w:color w:val="000000"/>
                <w:szCs w:val="20"/>
                <w:lang w:eastAsia="es-MX"/>
              </w:rPr>
              <w:t xml:space="preserve">La administración deberá contemplar el modelo vigente de organización de cuentas AWS autorizado por la UAM, incluyendo </w:t>
            </w:r>
            <w:r w:rsidRPr="00350C43">
              <w:rPr>
                <w:rFonts w:ascii="Arial" w:hAnsi="Arial" w:cs="Arial"/>
                <w:b/>
                <w:bCs/>
                <w:color w:val="000000"/>
                <w:szCs w:val="20"/>
                <w:lang w:eastAsia="es-MX"/>
              </w:rPr>
              <w:t>cuenta pagadora</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cuentas vinculadas</w:t>
            </w:r>
            <w:r w:rsidRPr="00350C43">
              <w:rPr>
                <w:rFonts w:ascii="Arial" w:hAnsi="Arial" w:cs="Arial"/>
                <w:color w:val="000000"/>
                <w:szCs w:val="20"/>
                <w:lang w:eastAsia="es-MX"/>
              </w:rPr>
              <w:t xml:space="preserve">, </w:t>
            </w:r>
            <w:proofErr w:type="gramStart"/>
            <w:r w:rsidRPr="00350C43">
              <w:rPr>
                <w:rFonts w:ascii="Arial" w:hAnsi="Arial" w:cs="Arial"/>
                <w:b/>
                <w:bCs/>
                <w:color w:val="000000"/>
                <w:szCs w:val="20"/>
                <w:lang w:eastAsia="es-MX"/>
              </w:rPr>
              <w:t>cuentas miembro</w:t>
            </w:r>
            <w:proofErr w:type="gramEnd"/>
            <w:r w:rsidRPr="00350C43">
              <w:rPr>
                <w:rFonts w:ascii="Arial" w:hAnsi="Arial" w:cs="Arial"/>
                <w:color w:val="000000"/>
                <w:szCs w:val="20"/>
                <w:lang w:eastAsia="es-MX"/>
              </w:rPr>
              <w:t xml:space="preserve">, estructura de </w:t>
            </w:r>
            <w:r w:rsidRPr="00350C43">
              <w:rPr>
                <w:rFonts w:ascii="Arial" w:hAnsi="Arial" w:cs="Arial"/>
                <w:b/>
                <w:bCs/>
                <w:color w:val="000000"/>
                <w:szCs w:val="20"/>
                <w:lang w:eastAsia="es-MX"/>
              </w:rPr>
              <w:t xml:space="preserve">AWS </w:t>
            </w:r>
            <w:proofErr w:type="spellStart"/>
            <w:r w:rsidRPr="00350C43">
              <w:rPr>
                <w:rFonts w:ascii="Arial" w:hAnsi="Arial" w:cs="Arial"/>
                <w:b/>
                <w:bCs/>
                <w:color w:val="000000"/>
                <w:szCs w:val="20"/>
                <w:lang w:eastAsia="es-MX"/>
              </w:rPr>
              <w:t>Organizations</w:t>
            </w:r>
            <w:proofErr w:type="spellEnd"/>
            <w:r w:rsidRPr="00350C43">
              <w:rPr>
                <w:rFonts w:ascii="Arial" w:hAnsi="Arial" w:cs="Arial"/>
                <w:color w:val="000000"/>
                <w:szCs w:val="20"/>
                <w:lang w:eastAsia="es-MX"/>
              </w:rPr>
              <w:t xml:space="preserve"> o </w:t>
            </w:r>
            <w:r w:rsidRPr="00350C43">
              <w:rPr>
                <w:rFonts w:ascii="Arial" w:hAnsi="Arial" w:cs="Arial"/>
                <w:b/>
                <w:bCs/>
                <w:color w:val="000000"/>
                <w:szCs w:val="20"/>
                <w:lang w:eastAsia="es-MX"/>
              </w:rPr>
              <w:t>mecanismo equivalente dentro de AWS</w:t>
            </w:r>
            <w:r w:rsidRPr="00350C43">
              <w:rPr>
                <w:rFonts w:ascii="Arial" w:hAnsi="Arial" w:cs="Arial"/>
                <w:color w:val="000000"/>
                <w:szCs w:val="20"/>
                <w:lang w:eastAsia="es-MX"/>
              </w:rPr>
              <w:t>, según corresponda.</w:t>
            </w:r>
          </w:p>
          <w:p w14:paraId="54DD71D3" w14:textId="77777777" w:rsidR="00CA5ED7" w:rsidRDefault="00CA5ED7" w:rsidP="005F058F">
            <w:pPr>
              <w:jc w:val="both"/>
              <w:rPr>
                <w:rFonts w:ascii="Arial" w:hAnsi="Arial" w:cs="Arial"/>
                <w:b/>
                <w:bCs/>
                <w:color w:val="000000"/>
                <w:szCs w:val="20"/>
                <w:lang w:eastAsia="es-MX"/>
              </w:rPr>
            </w:pPr>
          </w:p>
          <w:p w14:paraId="1DE15C1A" w14:textId="6CB41D85" w:rsidR="6C33D28F" w:rsidRPr="004C3B46" w:rsidRDefault="00592F7B" w:rsidP="005F058F">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3.1, 3.2, 13.2 y 13.2.1.</w:t>
            </w:r>
          </w:p>
        </w:tc>
      </w:tr>
      <w:tr w:rsidR="00E95A58" w:rsidRPr="004C3B46" w14:paraId="07367315" w14:textId="77777777" w:rsidTr="00826420">
        <w:trPr>
          <w:trHeight w:val="1266"/>
        </w:trPr>
        <w:tc>
          <w:tcPr>
            <w:tcW w:w="674" w:type="dxa"/>
            <w:vAlign w:val="center"/>
          </w:tcPr>
          <w:p w14:paraId="18F999B5" w14:textId="77777777" w:rsidR="00E95A58" w:rsidRPr="004C3B46" w:rsidRDefault="00E95A58" w:rsidP="00320AD3">
            <w:pPr>
              <w:jc w:val="center"/>
              <w:rPr>
                <w:rFonts w:ascii="Arial" w:hAnsi="Arial" w:cs="Arial"/>
                <w:szCs w:val="20"/>
                <w:lang w:val="es-ES"/>
              </w:rPr>
            </w:pPr>
            <w:r w:rsidRPr="004C3B46">
              <w:rPr>
                <w:rFonts w:ascii="Arial" w:hAnsi="Arial" w:cs="Arial"/>
                <w:szCs w:val="20"/>
                <w:lang w:val="es-ES"/>
              </w:rPr>
              <w:t>2</w:t>
            </w:r>
          </w:p>
        </w:tc>
        <w:tc>
          <w:tcPr>
            <w:tcW w:w="1969" w:type="dxa"/>
            <w:vAlign w:val="center"/>
          </w:tcPr>
          <w:p w14:paraId="5E4FD5CF" w14:textId="77777777" w:rsidR="00E95A58" w:rsidRPr="004C3B46" w:rsidRDefault="00962A2D" w:rsidP="00320AD3">
            <w:pPr>
              <w:rPr>
                <w:rFonts w:ascii="Arial" w:hAnsi="Arial" w:cs="Arial"/>
                <w:szCs w:val="20"/>
                <w:lang w:val="es-ES"/>
              </w:rPr>
            </w:pPr>
            <w:r w:rsidRPr="004C3B46">
              <w:rPr>
                <w:rFonts w:ascii="Arial" w:hAnsi="Arial" w:cs="Arial"/>
                <w:szCs w:val="20"/>
              </w:rPr>
              <w:t xml:space="preserve"> Anexo A, numeral 15.1.4, inciso b) </w:t>
            </w:r>
          </w:p>
        </w:tc>
        <w:tc>
          <w:tcPr>
            <w:tcW w:w="3561" w:type="dxa"/>
            <w:vAlign w:val="center"/>
          </w:tcPr>
          <w:p w14:paraId="0837EB08" w14:textId="77777777" w:rsidR="00E95A58" w:rsidRPr="004C3B46" w:rsidRDefault="00962A2D" w:rsidP="00320AD3">
            <w:pPr>
              <w:ind w:right="7" w:firstLine="14"/>
              <w:jc w:val="both"/>
              <w:rPr>
                <w:rFonts w:ascii="Arial" w:hAnsi="Arial" w:cs="Arial"/>
                <w:szCs w:val="20"/>
              </w:rPr>
            </w:pPr>
            <w:r w:rsidRPr="004C3B46">
              <w:rPr>
                <w:rFonts w:ascii="Arial" w:hAnsi="Arial" w:cs="Arial"/>
                <w:szCs w:val="20"/>
              </w:rPr>
              <w:t>¿La volumetría base del numeral 15 representa el consumo promedio actual o un escenario de capacidad máxima, mínima o proyectada?</w:t>
            </w:r>
          </w:p>
        </w:tc>
        <w:tc>
          <w:tcPr>
            <w:tcW w:w="4108" w:type="dxa"/>
            <w:vAlign w:val="center"/>
          </w:tcPr>
          <w:p w14:paraId="40D17D04" w14:textId="77777777" w:rsidR="00E2161A" w:rsidRDefault="0050158C" w:rsidP="005F058F">
            <w:pPr>
              <w:jc w:val="both"/>
              <w:rPr>
                <w:rFonts w:ascii="Arial" w:hAnsi="Arial" w:cs="Arial"/>
                <w:color w:val="000000"/>
                <w:szCs w:val="20"/>
                <w:lang w:eastAsia="es-MX"/>
              </w:rPr>
            </w:pPr>
            <w:r w:rsidRPr="00350C43">
              <w:rPr>
                <w:rFonts w:ascii="Arial" w:hAnsi="Arial" w:cs="Arial"/>
                <w:color w:val="000000"/>
                <w:szCs w:val="20"/>
                <w:lang w:eastAsia="es-MX"/>
              </w:rPr>
              <w:t xml:space="preserve">La </w:t>
            </w:r>
            <w:r w:rsidRPr="00350C43">
              <w:rPr>
                <w:rFonts w:ascii="Arial" w:hAnsi="Arial" w:cs="Arial"/>
                <w:b/>
                <w:bCs/>
                <w:color w:val="000000"/>
                <w:szCs w:val="20"/>
                <w:lang w:eastAsia="es-MX"/>
              </w:rPr>
              <w:t>volumetría base del numeral 15</w:t>
            </w:r>
            <w:r w:rsidRPr="00350C43">
              <w:rPr>
                <w:rFonts w:ascii="Arial" w:hAnsi="Arial" w:cs="Arial"/>
                <w:color w:val="000000"/>
                <w:szCs w:val="20"/>
                <w:lang w:eastAsia="es-MX"/>
              </w:rPr>
              <w:t xml:space="preserve"> constituye la referencia obligatoria para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homologación</w:t>
            </w:r>
            <w:r w:rsidRPr="00350C43">
              <w:rPr>
                <w:rFonts w:ascii="Arial" w:hAnsi="Arial" w:cs="Arial"/>
                <w:color w:val="000000"/>
                <w:szCs w:val="20"/>
                <w:lang w:eastAsia="es-MX"/>
              </w:rPr>
              <w:t xml:space="preserve"> y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 xml:space="preserve"> de propuestas, utilizando </w:t>
            </w:r>
            <w:r w:rsidRPr="00350C43">
              <w:rPr>
                <w:rFonts w:ascii="Arial" w:hAnsi="Arial" w:cs="Arial"/>
                <w:b/>
                <w:bCs/>
                <w:color w:val="000000"/>
                <w:szCs w:val="20"/>
                <w:lang w:eastAsia="es-MX"/>
              </w:rPr>
              <w:t>precios bajo demanda de AWS</w:t>
            </w:r>
            <w:r w:rsidRPr="00350C43">
              <w:rPr>
                <w:rFonts w:ascii="Arial" w:hAnsi="Arial" w:cs="Arial"/>
                <w:color w:val="000000"/>
                <w:szCs w:val="20"/>
                <w:lang w:eastAsia="es-MX"/>
              </w:rPr>
              <w:t>.</w:t>
            </w:r>
          </w:p>
          <w:p w14:paraId="3CF99021" w14:textId="77777777" w:rsidR="00E2161A" w:rsidRDefault="00E2161A" w:rsidP="005F058F">
            <w:pPr>
              <w:jc w:val="both"/>
              <w:rPr>
                <w:rFonts w:ascii="Arial" w:hAnsi="Arial" w:cs="Arial"/>
                <w:b/>
                <w:bCs/>
                <w:color w:val="000000"/>
                <w:szCs w:val="20"/>
                <w:lang w:eastAsia="es-MX"/>
              </w:rPr>
            </w:pPr>
          </w:p>
          <w:p w14:paraId="4AF71DC8" w14:textId="77777777" w:rsidR="00E2161A" w:rsidRDefault="0050158C" w:rsidP="005F058F">
            <w:pPr>
              <w:jc w:val="both"/>
              <w:rPr>
                <w:rFonts w:ascii="Arial" w:hAnsi="Arial" w:cs="Arial"/>
                <w:color w:val="000000"/>
                <w:szCs w:val="20"/>
                <w:lang w:eastAsia="es-MX"/>
              </w:rPr>
            </w:pPr>
            <w:r w:rsidRPr="00350C43">
              <w:rPr>
                <w:rFonts w:ascii="Arial" w:hAnsi="Arial" w:cs="Arial"/>
                <w:b/>
                <w:bCs/>
                <w:color w:val="000000"/>
                <w:szCs w:val="20"/>
                <w:lang w:eastAsia="es-MX"/>
              </w:rPr>
              <w:t>No representa</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consumo promedio actual</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consumo mínimo</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consumo máximo</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capacidad proyectada</w:t>
            </w:r>
            <w:r w:rsidRPr="00350C43">
              <w:rPr>
                <w:rFonts w:ascii="Arial" w:hAnsi="Arial" w:cs="Arial"/>
                <w:color w:val="000000"/>
                <w:szCs w:val="20"/>
                <w:lang w:eastAsia="es-MX"/>
              </w:rPr>
              <w:t xml:space="preserve"> ni </w:t>
            </w:r>
            <w:r w:rsidRPr="00350C43">
              <w:rPr>
                <w:rFonts w:ascii="Arial" w:hAnsi="Arial" w:cs="Arial"/>
                <w:b/>
                <w:bCs/>
                <w:color w:val="000000"/>
                <w:szCs w:val="20"/>
                <w:lang w:eastAsia="es-MX"/>
              </w:rPr>
              <w:t>consumo garantizado</w:t>
            </w:r>
            <w:r w:rsidRPr="00350C43">
              <w:rPr>
                <w:rFonts w:ascii="Arial" w:hAnsi="Arial" w:cs="Arial"/>
                <w:color w:val="000000"/>
                <w:szCs w:val="20"/>
                <w:lang w:eastAsia="es-MX"/>
              </w:rPr>
              <w:t xml:space="preserve">. Tampoco autoriza crecimiento, reducción, modificación, sustitución, migración, reaprovisionamiento o </w:t>
            </w:r>
            <w:r w:rsidRPr="00E2161A">
              <w:rPr>
                <w:rFonts w:ascii="Arial" w:hAnsi="Arial" w:cs="Arial"/>
                <w:b/>
                <w:bCs/>
                <w:color w:val="000000"/>
                <w:szCs w:val="20"/>
                <w:lang w:eastAsia="es-MX"/>
              </w:rPr>
              <w:t>rediseño</w:t>
            </w:r>
            <w:r w:rsidRPr="00350C43">
              <w:rPr>
                <w:rFonts w:ascii="Arial" w:hAnsi="Arial" w:cs="Arial"/>
                <w:color w:val="000000"/>
                <w:szCs w:val="20"/>
                <w:lang w:eastAsia="es-MX"/>
              </w:rPr>
              <w:t xml:space="preserve"> de la infraestructura existente.</w:t>
            </w:r>
          </w:p>
          <w:p w14:paraId="454B9D2B" w14:textId="77777777" w:rsidR="00E2161A" w:rsidRDefault="00E2161A" w:rsidP="005F058F">
            <w:pPr>
              <w:jc w:val="both"/>
              <w:rPr>
                <w:rFonts w:ascii="Arial" w:hAnsi="Arial" w:cs="Arial"/>
                <w:color w:val="000000"/>
                <w:szCs w:val="20"/>
                <w:lang w:eastAsia="es-MX"/>
              </w:rPr>
            </w:pPr>
          </w:p>
          <w:p w14:paraId="53BB0937" w14:textId="77777777" w:rsidR="00CF2AA5" w:rsidRPr="00CF2AA5" w:rsidRDefault="00CF2AA5" w:rsidP="005F058F">
            <w:pPr>
              <w:jc w:val="both"/>
              <w:rPr>
                <w:rFonts w:ascii="Arial" w:hAnsi="Arial" w:cs="Arial"/>
                <w:color w:val="000000"/>
                <w:szCs w:val="20"/>
                <w:lang w:eastAsia="es-MX"/>
              </w:rPr>
            </w:pPr>
            <w:r w:rsidRPr="00CF2AA5">
              <w:rPr>
                <w:rFonts w:ascii="Arial" w:hAnsi="Arial" w:cs="Arial"/>
                <w:color w:val="000000"/>
                <w:szCs w:val="20"/>
                <w:lang w:eastAsia="es-MX"/>
              </w:rPr>
              <w:t xml:space="preserve">Para efectos de cotización, evaluación económica, comparación de propuestas y </w:t>
            </w:r>
            <w:r w:rsidRPr="00CF2AA5">
              <w:rPr>
                <w:rFonts w:ascii="Arial" w:hAnsi="Arial" w:cs="Arial"/>
                <w:color w:val="000000"/>
                <w:szCs w:val="20"/>
                <w:lang w:eastAsia="es-MX"/>
              </w:rPr>
              <w:lastRenderedPageBreak/>
              <w:t>ejecución del servicio, las tablas contenidas en los numerales 15.2 a 15.9, así como sus notas, consideraciones técnicas y parámetros asociados, deberán interpretarse como volumetría base obligatoria de cotización.</w:t>
            </w:r>
          </w:p>
          <w:p w14:paraId="495D6AAE" w14:textId="77777777" w:rsidR="00CF2AA5" w:rsidRPr="00CF2AA5" w:rsidRDefault="00CF2AA5" w:rsidP="005F058F">
            <w:pPr>
              <w:jc w:val="both"/>
              <w:rPr>
                <w:rFonts w:ascii="Arial" w:hAnsi="Arial" w:cs="Arial"/>
                <w:color w:val="000000"/>
                <w:szCs w:val="20"/>
                <w:lang w:eastAsia="es-MX"/>
              </w:rPr>
            </w:pPr>
          </w:p>
          <w:p w14:paraId="4F4F04EF" w14:textId="1FD27E0A" w:rsidR="00D529F8" w:rsidRDefault="00CF2AA5" w:rsidP="005F058F">
            <w:pPr>
              <w:jc w:val="both"/>
              <w:rPr>
                <w:rFonts w:ascii="Arial" w:hAnsi="Arial" w:cs="Arial"/>
                <w:color w:val="000000"/>
                <w:szCs w:val="20"/>
                <w:lang w:eastAsia="es-MX"/>
              </w:rPr>
            </w:pPr>
            <w:r w:rsidRPr="00CF2AA5">
              <w:rPr>
                <w:rFonts w:ascii="Arial" w:hAnsi="Arial" w:cs="Arial"/>
                <w:color w:val="000000"/>
                <w:szCs w:val="20"/>
                <w:lang w:eastAsia="es-MX"/>
              </w:rPr>
              <w:t>La persona participante deberá cotizar la volumetría indicada por la UAM, aun cuando la infraestructura productiva se reciba en un estado diferente al momento del traslado de las unidades de servicio de las cuentas AWS.</w:t>
            </w:r>
          </w:p>
          <w:p w14:paraId="4BCC1467" w14:textId="77777777" w:rsidR="00D529F8" w:rsidRDefault="00D529F8" w:rsidP="005F058F">
            <w:pPr>
              <w:jc w:val="both"/>
              <w:rPr>
                <w:rFonts w:ascii="Arial" w:hAnsi="Arial" w:cs="Arial"/>
                <w:b/>
                <w:bCs/>
                <w:color w:val="000000"/>
                <w:szCs w:val="20"/>
                <w:lang w:eastAsia="es-MX"/>
              </w:rPr>
            </w:pPr>
          </w:p>
          <w:p w14:paraId="56830C84" w14:textId="257D1CF1" w:rsidR="177F009F" w:rsidRPr="004C3B46" w:rsidRDefault="0050158C" w:rsidP="005F058F">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1.2 f), 15.1.3, 15.1.4, 15.1.4.1 y 15.15;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r w:rsidR="00962A2D" w:rsidRPr="004C3B46" w14:paraId="6123D9E4" w14:textId="77777777" w:rsidTr="005B7786">
        <w:trPr>
          <w:trHeight w:val="1266"/>
        </w:trPr>
        <w:tc>
          <w:tcPr>
            <w:tcW w:w="674" w:type="dxa"/>
            <w:vAlign w:val="center"/>
          </w:tcPr>
          <w:p w14:paraId="5FCD5EC4" w14:textId="77777777" w:rsidR="00962A2D" w:rsidRPr="005B7786" w:rsidRDefault="00962A2D" w:rsidP="00320AD3">
            <w:pPr>
              <w:jc w:val="center"/>
              <w:rPr>
                <w:rFonts w:ascii="Arial" w:hAnsi="Arial" w:cs="Arial"/>
                <w:szCs w:val="20"/>
                <w:lang w:val="es-ES"/>
              </w:rPr>
            </w:pPr>
            <w:r w:rsidRPr="005B7786">
              <w:rPr>
                <w:rFonts w:ascii="Arial" w:hAnsi="Arial" w:cs="Arial"/>
                <w:szCs w:val="20"/>
                <w:lang w:val="es-ES"/>
              </w:rPr>
              <w:lastRenderedPageBreak/>
              <w:t>3</w:t>
            </w:r>
          </w:p>
        </w:tc>
        <w:tc>
          <w:tcPr>
            <w:tcW w:w="1969" w:type="dxa"/>
            <w:vAlign w:val="center"/>
          </w:tcPr>
          <w:p w14:paraId="3BB7419D" w14:textId="77777777" w:rsidR="00962A2D" w:rsidRPr="005B7786" w:rsidRDefault="00962A2D" w:rsidP="00320AD3">
            <w:pPr>
              <w:rPr>
                <w:rFonts w:ascii="Arial" w:hAnsi="Arial" w:cs="Arial"/>
                <w:szCs w:val="20"/>
                <w:lang w:val="es-ES"/>
              </w:rPr>
            </w:pPr>
            <w:r w:rsidRPr="005B7786">
              <w:rPr>
                <w:rFonts w:ascii="Arial" w:hAnsi="Arial" w:cs="Arial"/>
                <w:szCs w:val="20"/>
              </w:rPr>
              <w:t xml:space="preserve">Bases, numeral I.2.3 (Pagos) </w:t>
            </w:r>
          </w:p>
        </w:tc>
        <w:tc>
          <w:tcPr>
            <w:tcW w:w="3561" w:type="dxa"/>
            <w:vAlign w:val="center"/>
          </w:tcPr>
          <w:p w14:paraId="7DF064AB" w14:textId="77777777" w:rsidR="00962A2D" w:rsidRPr="005B7786" w:rsidRDefault="00962A2D" w:rsidP="00320AD3">
            <w:pPr>
              <w:ind w:right="7" w:firstLine="14"/>
              <w:jc w:val="both"/>
              <w:rPr>
                <w:rFonts w:ascii="Arial" w:hAnsi="Arial" w:cs="Arial"/>
                <w:szCs w:val="20"/>
              </w:rPr>
            </w:pPr>
            <w:r w:rsidRPr="005B7786">
              <w:rPr>
                <w:rFonts w:ascii="Arial" w:hAnsi="Arial" w:cs="Arial"/>
                <w:szCs w:val="20"/>
              </w:rPr>
              <w:t>¿Existe un presupuesto máximo autorizado o monto de referencia conforme al artículo 34 del REPLA?</w:t>
            </w:r>
          </w:p>
        </w:tc>
        <w:tc>
          <w:tcPr>
            <w:tcW w:w="4108" w:type="dxa"/>
            <w:vAlign w:val="center"/>
          </w:tcPr>
          <w:p w14:paraId="41C8F396" w14:textId="6982EB0B" w:rsidR="00962A2D" w:rsidRPr="004C3B46" w:rsidRDefault="004C3B46" w:rsidP="005F058F">
            <w:pPr>
              <w:jc w:val="both"/>
              <w:rPr>
                <w:rFonts w:ascii="Arial" w:eastAsia="Calibri" w:hAnsi="Arial" w:cs="Arial"/>
                <w:szCs w:val="20"/>
              </w:rPr>
            </w:pPr>
            <w:r w:rsidRPr="004C3B46">
              <w:rPr>
                <w:rFonts w:ascii="Arial" w:eastAsia="Calibri" w:hAnsi="Arial" w:cs="Arial"/>
                <w:szCs w:val="20"/>
              </w:rPr>
              <w:t>E</w:t>
            </w:r>
            <w:r w:rsidR="1BB5CD97" w:rsidRPr="004C3B46">
              <w:rPr>
                <w:rFonts w:ascii="Arial" w:eastAsia="Calibri" w:hAnsi="Arial" w:cs="Arial"/>
                <w:szCs w:val="20"/>
              </w:rPr>
              <w:t>s correcta su apreciación.</w:t>
            </w:r>
          </w:p>
        </w:tc>
      </w:tr>
      <w:tr w:rsidR="00962A2D" w:rsidRPr="004C3B46" w14:paraId="758E9B96" w14:textId="77777777" w:rsidTr="00826420">
        <w:trPr>
          <w:trHeight w:val="1266"/>
        </w:trPr>
        <w:tc>
          <w:tcPr>
            <w:tcW w:w="674" w:type="dxa"/>
            <w:vAlign w:val="center"/>
          </w:tcPr>
          <w:p w14:paraId="2598DEE6" w14:textId="77777777" w:rsidR="00962A2D" w:rsidRPr="004C3B46" w:rsidRDefault="00962A2D" w:rsidP="00320AD3">
            <w:pPr>
              <w:jc w:val="center"/>
              <w:rPr>
                <w:rFonts w:ascii="Arial" w:hAnsi="Arial" w:cs="Arial"/>
                <w:szCs w:val="20"/>
                <w:lang w:val="es-ES"/>
              </w:rPr>
            </w:pPr>
            <w:r w:rsidRPr="004C3B46">
              <w:rPr>
                <w:rFonts w:ascii="Arial" w:hAnsi="Arial" w:cs="Arial"/>
                <w:szCs w:val="20"/>
                <w:lang w:val="es-ES"/>
              </w:rPr>
              <w:t>4</w:t>
            </w:r>
          </w:p>
        </w:tc>
        <w:tc>
          <w:tcPr>
            <w:tcW w:w="1969" w:type="dxa"/>
            <w:vAlign w:val="center"/>
          </w:tcPr>
          <w:p w14:paraId="48BBCBB8" w14:textId="77777777" w:rsidR="00962A2D" w:rsidRPr="004C3B46" w:rsidRDefault="00962A2D" w:rsidP="00320AD3">
            <w:pPr>
              <w:rPr>
                <w:rFonts w:ascii="Arial" w:hAnsi="Arial" w:cs="Arial"/>
                <w:szCs w:val="20"/>
                <w:lang w:val="es-ES"/>
              </w:rPr>
            </w:pPr>
            <w:r w:rsidRPr="004C3B46">
              <w:rPr>
                <w:rFonts w:ascii="Arial" w:hAnsi="Arial" w:cs="Arial"/>
                <w:szCs w:val="20"/>
              </w:rPr>
              <w:t xml:space="preserve">Bases, numeral I.2.3 y Anexo A, numeral 18 </w:t>
            </w:r>
          </w:p>
        </w:tc>
        <w:tc>
          <w:tcPr>
            <w:tcW w:w="3561" w:type="dxa"/>
            <w:vAlign w:val="center"/>
          </w:tcPr>
          <w:p w14:paraId="2AAD7890" w14:textId="77777777" w:rsidR="00962A2D" w:rsidRPr="004C3B46" w:rsidRDefault="00962A2D" w:rsidP="00962A2D">
            <w:pPr>
              <w:spacing w:before="40" w:after="40"/>
              <w:jc w:val="both"/>
              <w:rPr>
                <w:rFonts w:ascii="Arial" w:hAnsi="Arial" w:cs="Arial"/>
                <w:szCs w:val="20"/>
              </w:rPr>
            </w:pPr>
            <w:r w:rsidRPr="004C3B46">
              <w:rPr>
                <w:rFonts w:ascii="Arial" w:hAnsi="Arial" w:cs="Arial"/>
                <w:szCs w:val="20"/>
              </w:rPr>
              <w:t>¿Qué mecanismo se prevé para conciliar diferencias entre el monto anticipado y el consumo real (ajuste, nota de crédito, compensación o devolución)?</w:t>
            </w:r>
          </w:p>
          <w:p w14:paraId="72A3D3EC" w14:textId="77777777" w:rsidR="00962A2D" w:rsidRPr="004C3B46" w:rsidRDefault="00962A2D" w:rsidP="00320AD3">
            <w:pPr>
              <w:ind w:right="7" w:firstLine="14"/>
              <w:jc w:val="both"/>
              <w:rPr>
                <w:rFonts w:ascii="Arial" w:hAnsi="Arial" w:cs="Arial"/>
                <w:szCs w:val="20"/>
              </w:rPr>
            </w:pPr>
          </w:p>
        </w:tc>
        <w:tc>
          <w:tcPr>
            <w:tcW w:w="4108" w:type="dxa"/>
            <w:vAlign w:val="center"/>
          </w:tcPr>
          <w:p w14:paraId="4243E65A" w14:textId="5D279255" w:rsidR="00737543" w:rsidRDefault="00737543" w:rsidP="005F058F">
            <w:pPr>
              <w:jc w:val="both"/>
              <w:rPr>
                <w:rFonts w:ascii="Arial" w:hAnsi="Arial" w:cs="Arial"/>
                <w:color w:val="000000"/>
                <w:szCs w:val="20"/>
                <w:lang w:eastAsia="es-MX"/>
              </w:rPr>
            </w:pPr>
            <w:r w:rsidRPr="00737543">
              <w:rPr>
                <w:rFonts w:ascii="Arial" w:hAnsi="Arial" w:cs="Arial"/>
                <w:color w:val="000000"/>
                <w:szCs w:val="20"/>
                <w:lang w:eastAsia="es-MX"/>
              </w:rPr>
              <w:t xml:space="preserve">El mecanismo previsto será el </w:t>
            </w:r>
            <w:r w:rsidRPr="00737543">
              <w:rPr>
                <w:rFonts w:ascii="Arial" w:hAnsi="Arial" w:cs="Arial"/>
                <w:b/>
                <w:bCs/>
                <w:color w:val="000000"/>
                <w:szCs w:val="20"/>
                <w:lang w:eastAsia="es-MX"/>
              </w:rPr>
              <w:t>seguimiento mensual del consumo real AWS</w:t>
            </w:r>
            <w:r w:rsidRPr="00737543">
              <w:rPr>
                <w:rFonts w:ascii="Arial" w:hAnsi="Arial" w:cs="Arial"/>
                <w:color w:val="000000"/>
                <w:szCs w:val="20"/>
                <w:lang w:eastAsia="es-MX"/>
              </w:rPr>
              <w:t xml:space="preserve"> y la </w:t>
            </w:r>
            <w:r w:rsidRPr="00737543">
              <w:rPr>
                <w:rFonts w:ascii="Arial" w:hAnsi="Arial" w:cs="Arial"/>
                <w:b/>
                <w:bCs/>
                <w:color w:val="000000"/>
                <w:szCs w:val="20"/>
                <w:lang w:eastAsia="es-MX"/>
              </w:rPr>
              <w:t>conciliación por periodo de control</w:t>
            </w:r>
            <w:r w:rsidRPr="00737543">
              <w:rPr>
                <w:rFonts w:ascii="Arial" w:hAnsi="Arial" w:cs="Arial"/>
                <w:color w:val="000000"/>
                <w:szCs w:val="20"/>
                <w:lang w:eastAsia="es-MX"/>
              </w:rPr>
              <w:t xml:space="preserve">, conforme a los numerales </w:t>
            </w:r>
            <w:r w:rsidRPr="00737543">
              <w:rPr>
                <w:rFonts w:ascii="Arial" w:hAnsi="Arial" w:cs="Arial"/>
                <w:b/>
                <w:bCs/>
                <w:color w:val="000000"/>
                <w:szCs w:val="20"/>
                <w:lang w:eastAsia="es-MX"/>
              </w:rPr>
              <w:t>18.4 y 18.5 del Anexo A</w:t>
            </w:r>
            <w:r w:rsidRPr="00737543">
              <w:rPr>
                <w:rFonts w:ascii="Arial" w:hAnsi="Arial" w:cs="Arial"/>
                <w:color w:val="000000"/>
                <w:szCs w:val="20"/>
                <w:lang w:eastAsia="es-MX"/>
              </w:rPr>
              <w:t>.</w:t>
            </w:r>
          </w:p>
          <w:p w14:paraId="32F9D80D" w14:textId="77777777" w:rsidR="00EA4F29" w:rsidRPr="00737543" w:rsidRDefault="00EA4F29" w:rsidP="005F058F">
            <w:pPr>
              <w:jc w:val="both"/>
              <w:rPr>
                <w:rFonts w:ascii="Arial" w:hAnsi="Arial" w:cs="Arial"/>
                <w:color w:val="000000"/>
                <w:szCs w:val="20"/>
                <w:lang w:eastAsia="es-MX"/>
              </w:rPr>
            </w:pPr>
          </w:p>
          <w:p w14:paraId="673D55DA" w14:textId="7C063387" w:rsidR="00737543" w:rsidRDefault="00737543" w:rsidP="005F058F">
            <w:pPr>
              <w:jc w:val="both"/>
              <w:rPr>
                <w:rFonts w:ascii="Arial" w:hAnsi="Arial" w:cs="Arial"/>
                <w:color w:val="000000"/>
                <w:szCs w:val="20"/>
                <w:lang w:eastAsia="es-MX"/>
              </w:rPr>
            </w:pPr>
            <w:r w:rsidRPr="00737543">
              <w:rPr>
                <w:rFonts w:ascii="Arial" w:hAnsi="Arial" w:cs="Arial"/>
                <w:color w:val="000000"/>
                <w:szCs w:val="20"/>
                <w:lang w:eastAsia="es-MX"/>
              </w:rPr>
              <w:t xml:space="preserve">La conciliación final iniciará a más tardar </w:t>
            </w:r>
            <w:r w:rsidRPr="00737543">
              <w:rPr>
                <w:rFonts w:ascii="Arial" w:hAnsi="Arial" w:cs="Arial"/>
                <w:b/>
                <w:bCs/>
                <w:color w:val="000000"/>
                <w:szCs w:val="20"/>
                <w:lang w:eastAsia="es-MX"/>
              </w:rPr>
              <w:t>dos meses antes</w:t>
            </w:r>
            <w:r w:rsidRPr="00737543">
              <w:rPr>
                <w:rFonts w:ascii="Arial" w:hAnsi="Arial" w:cs="Arial"/>
                <w:color w:val="000000"/>
                <w:szCs w:val="20"/>
                <w:lang w:eastAsia="es-MX"/>
              </w:rPr>
              <w:t xml:space="preserve"> conforme a los numerales </w:t>
            </w:r>
            <w:r w:rsidRPr="00737543">
              <w:rPr>
                <w:rFonts w:ascii="Arial" w:hAnsi="Arial" w:cs="Arial"/>
                <w:b/>
                <w:bCs/>
                <w:color w:val="000000"/>
                <w:szCs w:val="20"/>
                <w:lang w:eastAsia="es-MX"/>
              </w:rPr>
              <w:t>18.6 y 20.9 del Anexo A</w:t>
            </w:r>
            <w:r w:rsidRPr="00737543">
              <w:rPr>
                <w:rFonts w:ascii="Arial" w:hAnsi="Arial" w:cs="Arial"/>
                <w:color w:val="000000"/>
                <w:szCs w:val="20"/>
                <w:lang w:eastAsia="es-MX"/>
              </w:rPr>
              <w:t>.</w:t>
            </w:r>
          </w:p>
          <w:p w14:paraId="6881EBA4" w14:textId="77777777" w:rsidR="00EA4F29" w:rsidRPr="00737543" w:rsidRDefault="00EA4F29" w:rsidP="005F058F">
            <w:pPr>
              <w:jc w:val="both"/>
              <w:rPr>
                <w:rFonts w:ascii="Arial" w:hAnsi="Arial" w:cs="Arial"/>
                <w:color w:val="000000"/>
                <w:szCs w:val="20"/>
                <w:lang w:eastAsia="es-MX"/>
              </w:rPr>
            </w:pPr>
          </w:p>
          <w:p w14:paraId="371380B6" w14:textId="77777777" w:rsidR="00737543" w:rsidRPr="00EA4F29" w:rsidRDefault="00737543" w:rsidP="005F058F">
            <w:pPr>
              <w:jc w:val="both"/>
              <w:rPr>
                <w:rFonts w:ascii="Arial" w:hAnsi="Arial" w:cs="Arial"/>
                <w:color w:val="000000"/>
                <w:szCs w:val="20"/>
                <w:lang w:eastAsia="es-MX"/>
              </w:rPr>
            </w:pPr>
            <w:r w:rsidRPr="00737543">
              <w:rPr>
                <w:rFonts w:ascii="Arial" w:hAnsi="Arial" w:cs="Arial"/>
                <w:b/>
                <w:bCs/>
                <w:color w:val="000000"/>
                <w:szCs w:val="20"/>
                <w:lang w:eastAsia="es-MX"/>
              </w:rPr>
              <w:t xml:space="preserve">Ref.: Bases, </w:t>
            </w:r>
            <w:r w:rsidRPr="00EA4F29">
              <w:rPr>
                <w:rFonts w:ascii="Arial" w:hAnsi="Arial" w:cs="Arial"/>
                <w:color w:val="000000"/>
                <w:szCs w:val="20"/>
                <w:lang w:eastAsia="es-MX"/>
              </w:rPr>
              <w:t>numeral I.2.3;</w:t>
            </w:r>
            <w:r w:rsidRPr="00737543">
              <w:rPr>
                <w:rFonts w:ascii="Arial" w:hAnsi="Arial" w:cs="Arial"/>
                <w:b/>
                <w:bCs/>
                <w:color w:val="000000"/>
                <w:szCs w:val="20"/>
                <w:lang w:eastAsia="es-MX"/>
              </w:rPr>
              <w:t xml:space="preserve"> Anexo E; Anexo A, </w:t>
            </w:r>
            <w:r w:rsidRPr="00EA4F29">
              <w:rPr>
                <w:rFonts w:ascii="Arial" w:hAnsi="Arial" w:cs="Arial"/>
                <w:color w:val="000000"/>
                <w:szCs w:val="20"/>
                <w:lang w:eastAsia="es-MX"/>
              </w:rPr>
              <w:t>numerales 18.4, 18.5, 18.5.6, 18.5.7, 18.6, 20.3, 20.5 y 20.9.</w:t>
            </w:r>
          </w:p>
          <w:p w14:paraId="0D0B940D" w14:textId="55E4B6C1" w:rsidR="00962A2D" w:rsidRPr="00B844B1" w:rsidRDefault="00962A2D" w:rsidP="005F058F">
            <w:pPr>
              <w:jc w:val="both"/>
              <w:rPr>
                <w:rFonts w:ascii="Arial" w:eastAsia="Arial" w:hAnsi="Arial" w:cs="Arial"/>
                <w:szCs w:val="20"/>
              </w:rPr>
            </w:pPr>
          </w:p>
        </w:tc>
      </w:tr>
      <w:tr w:rsidR="00962A2D" w:rsidRPr="004C3B46" w14:paraId="0FA5CA69" w14:textId="77777777" w:rsidTr="2610388B">
        <w:trPr>
          <w:trHeight w:val="1266"/>
        </w:trPr>
        <w:tc>
          <w:tcPr>
            <w:tcW w:w="674" w:type="dxa"/>
            <w:vAlign w:val="center"/>
          </w:tcPr>
          <w:p w14:paraId="78941E47" w14:textId="77777777" w:rsidR="00962A2D" w:rsidRPr="004C3B46" w:rsidRDefault="00962A2D" w:rsidP="00320AD3">
            <w:pPr>
              <w:jc w:val="center"/>
              <w:rPr>
                <w:rFonts w:ascii="Arial" w:hAnsi="Arial" w:cs="Arial"/>
                <w:szCs w:val="20"/>
                <w:lang w:val="es-ES"/>
              </w:rPr>
            </w:pPr>
            <w:r w:rsidRPr="004C3B46">
              <w:rPr>
                <w:rFonts w:ascii="Arial" w:hAnsi="Arial" w:cs="Arial"/>
                <w:szCs w:val="20"/>
                <w:lang w:val="es-ES"/>
              </w:rPr>
              <w:t>5</w:t>
            </w:r>
          </w:p>
        </w:tc>
        <w:tc>
          <w:tcPr>
            <w:tcW w:w="1969" w:type="dxa"/>
            <w:vAlign w:val="center"/>
          </w:tcPr>
          <w:p w14:paraId="67BB5C82" w14:textId="77777777" w:rsidR="00962A2D" w:rsidRPr="004C3B46" w:rsidRDefault="00962A2D" w:rsidP="00320AD3">
            <w:pPr>
              <w:rPr>
                <w:rFonts w:ascii="Arial" w:hAnsi="Arial" w:cs="Arial"/>
                <w:szCs w:val="20"/>
                <w:lang w:val="es-ES"/>
              </w:rPr>
            </w:pPr>
            <w:r w:rsidRPr="004C3B46">
              <w:rPr>
                <w:rFonts w:ascii="Arial" w:hAnsi="Arial" w:cs="Arial"/>
                <w:szCs w:val="20"/>
              </w:rPr>
              <w:t xml:space="preserve">Anexo A, numeral 15.9 (DRP) </w:t>
            </w:r>
          </w:p>
        </w:tc>
        <w:tc>
          <w:tcPr>
            <w:tcW w:w="3561" w:type="dxa"/>
            <w:vAlign w:val="center"/>
          </w:tcPr>
          <w:p w14:paraId="48DE8C56" w14:textId="77777777" w:rsidR="00962A2D" w:rsidRPr="004C3B46" w:rsidRDefault="00962A2D" w:rsidP="00962A2D">
            <w:pPr>
              <w:spacing w:before="40" w:after="40"/>
              <w:jc w:val="both"/>
              <w:rPr>
                <w:rFonts w:ascii="Arial" w:hAnsi="Arial" w:cs="Arial"/>
                <w:szCs w:val="20"/>
              </w:rPr>
            </w:pPr>
            <w:r w:rsidRPr="004C3B46">
              <w:rPr>
                <w:rFonts w:ascii="Arial" w:hAnsi="Arial" w:cs="Arial"/>
                <w:szCs w:val="20"/>
              </w:rPr>
              <w:t>¿La región AWS autorizada para el DRP es diferente a us-east-1, o debe implementarse dentro de la misma región en zonas de disponibilidad distintas?</w:t>
            </w:r>
          </w:p>
          <w:p w14:paraId="0E27B00A" w14:textId="77777777" w:rsidR="00962A2D" w:rsidRPr="004C3B46" w:rsidRDefault="00962A2D" w:rsidP="00320AD3">
            <w:pPr>
              <w:ind w:right="7" w:firstLine="14"/>
              <w:jc w:val="both"/>
              <w:rPr>
                <w:rFonts w:ascii="Arial" w:hAnsi="Arial" w:cs="Arial"/>
                <w:szCs w:val="20"/>
              </w:rPr>
            </w:pPr>
          </w:p>
        </w:tc>
        <w:tc>
          <w:tcPr>
            <w:tcW w:w="4108" w:type="dxa"/>
            <w:vAlign w:val="center"/>
          </w:tcPr>
          <w:p w14:paraId="46E37B62" w14:textId="77777777" w:rsidR="0067468E" w:rsidRDefault="0067468E" w:rsidP="005F058F">
            <w:pPr>
              <w:jc w:val="both"/>
              <w:rPr>
                <w:rFonts w:ascii="Arial" w:hAnsi="Arial" w:cs="Arial"/>
                <w:color w:val="000000"/>
                <w:szCs w:val="20"/>
                <w:lang w:eastAsia="es-MX"/>
              </w:rPr>
            </w:pPr>
            <w:r w:rsidRPr="00350C43">
              <w:rPr>
                <w:rFonts w:ascii="Arial" w:hAnsi="Arial" w:cs="Arial"/>
                <w:color w:val="000000"/>
                <w:szCs w:val="20"/>
                <w:lang w:eastAsia="es-MX"/>
              </w:rPr>
              <w:t xml:space="preserve">El </w:t>
            </w:r>
            <w:r w:rsidRPr="00350C43">
              <w:rPr>
                <w:rFonts w:ascii="Arial" w:hAnsi="Arial" w:cs="Arial"/>
                <w:b/>
                <w:bCs/>
                <w:color w:val="000000"/>
                <w:szCs w:val="20"/>
                <w:lang w:eastAsia="es-MX"/>
              </w:rPr>
              <w:t>DRP</w:t>
            </w:r>
            <w:r w:rsidRPr="00350C43">
              <w:rPr>
                <w:rFonts w:ascii="Arial" w:hAnsi="Arial" w:cs="Arial"/>
                <w:color w:val="000000"/>
                <w:szCs w:val="20"/>
                <w:lang w:eastAsia="es-MX"/>
              </w:rPr>
              <w:t xml:space="preserve"> deberá considerarse en la región AWS autorizada </w:t>
            </w:r>
            <w:r w:rsidRPr="00350C43">
              <w:rPr>
                <w:rFonts w:ascii="Arial" w:hAnsi="Arial" w:cs="Arial"/>
                <w:b/>
                <w:bCs/>
                <w:color w:val="000000"/>
                <w:szCs w:val="20"/>
                <w:lang w:eastAsia="es-MX"/>
              </w:rPr>
              <w:t>Norte de Virginia</w:t>
            </w:r>
            <w:r w:rsidRPr="00350C43">
              <w:rPr>
                <w:rFonts w:ascii="Arial" w:hAnsi="Arial" w:cs="Arial"/>
                <w:color w:val="000000"/>
                <w:szCs w:val="20"/>
                <w:lang w:eastAsia="es-MX"/>
              </w:rPr>
              <w:t xml:space="preserve"> / </w:t>
            </w:r>
            <w:r w:rsidRPr="00350C43">
              <w:rPr>
                <w:rFonts w:ascii="Arial" w:hAnsi="Arial" w:cs="Arial"/>
                <w:b/>
                <w:bCs/>
                <w:color w:val="000000"/>
                <w:szCs w:val="20"/>
                <w:lang w:eastAsia="es-MX"/>
              </w:rPr>
              <w:t>us-east-1</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No se deberá</w:t>
            </w:r>
            <w:r w:rsidRPr="00350C43">
              <w:rPr>
                <w:rFonts w:ascii="Arial" w:hAnsi="Arial" w:cs="Arial"/>
                <w:color w:val="000000"/>
                <w:szCs w:val="20"/>
                <w:lang w:eastAsia="es-MX"/>
              </w:rPr>
              <w:t xml:space="preserve"> cotizar ni asumir una región distinta, </w:t>
            </w:r>
            <w:r w:rsidRPr="00350C43">
              <w:rPr>
                <w:rFonts w:ascii="Arial" w:hAnsi="Arial" w:cs="Arial"/>
                <w:b/>
                <w:bCs/>
                <w:color w:val="000000"/>
                <w:szCs w:val="20"/>
                <w:lang w:eastAsia="es-MX"/>
              </w:rPr>
              <w:t>segunda región</w:t>
            </w:r>
            <w:r w:rsidRPr="00350C43">
              <w:rPr>
                <w:rFonts w:ascii="Arial" w:hAnsi="Arial" w:cs="Arial"/>
                <w:color w:val="000000"/>
                <w:szCs w:val="20"/>
                <w:lang w:eastAsia="es-MX"/>
              </w:rPr>
              <w:t xml:space="preserve">, arquitectura </w:t>
            </w:r>
            <w:r w:rsidRPr="00350C43">
              <w:rPr>
                <w:rFonts w:ascii="Arial" w:hAnsi="Arial" w:cs="Arial"/>
                <w:b/>
                <w:bCs/>
                <w:color w:val="000000"/>
                <w:szCs w:val="20"/>
                <w:lang w:eastAsia="es-MX"/>
              </w:rPr>
              <w:t>multirregión</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Multi-AZ</w:t>
            </w:r>
            <w:r w:rsidRPr="00350C43">
              <w:rPr>
                <w:rFonts w:ascii="Arial" w:hAnsi="Arial" w:cs="Arial"/>
                <w:color w:val="000000"/>
                <w:szCs w:val="20"/>
                <w:lang w:eastAsia="es-MX"/>
              </w:rPr>
              <w:t xml:space="preserve"> o </w:t>
            </w:r>
            <w:r w:rsidRPr="00350C43">
              <w:rPr>
                <w:rFonts w:ascii="Arial" w:hAnsi="Arial" w:cs="Arial"/>
                <w:b/>
                <w:bCs/>
                <w:color w:val="000000"/>
                <w:szCs w:val="20"/>
                <w:lang w:eastAsia="es-MX"/>
              </w:rPr>
              <w:t>zonas de disponibilidad adicionales</w:t>
            </w:r>
            <w:r w:rsidRPr="00350C43">
              <w:rPr>
                <w:rFonts w:ascii="Arial" w:hAnsi="Arial" w:cs="Arial"/>
                <w:color w:val="000000"/>
                <w:szCs w:val="20"/>
                <w:lang w:eastAsia="es-MX"/>
              </w:rPr>
              <w:t xml:space="preserve"> como parte del alcance base,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y por escrito de la UAM.</w:t>
            </w:r>
          </w:p>
          <w:p w14:paraId="6AE4ACF4" w14:textId="77777777" w:rsidR="0067468E" w:rsidRDefault="0067468E" w:rsidP="005F058F">
            <w:pPr>
              <w:jc w:val="both"/>
              <w:rPr>
                <w:rFonts w:ascii="Arial" w:hAnsi="Arial" w:cs="Arial"/>
                <w:b/>
                <w:bCs/>
                <w:color w:val="000000"/>
                <w:szCs w:val="20"/>
                <w:lang w:eastAsia="es-MX"/>
              </w:rPr>
            </w:pPr>
          </w:p>
          <w:p w14:paraId="63DB08DB" w14:textId="20013F43" w:rsidR="2610388B" w:rsidRPr="004C3B46" w:rsidRDefault="0067468E" w:rsidP="005F058F">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4.2, 15.1.3, 15.9 y 15.9.4.</w:t>
            </w:r>
          </w:p>
          <w:p w14:paraId="744EEE16" w14:textId="171A9C7A" w:rsidR="2E95FF3E" w:rsidRPr="004C3B46" w:rsidRDefault="2E95FF3E" w:rsidP="005F058F">
            <w:pPr>
              <w:jc w:val="both"/>
              <w:rPr>
                <w:rFonts w:ascii="Arial" w:hAnsi="Arial" w:cs="Arial"/>
                <w:szCs w:val="20"/>
              </w:rPr>
            </w:pPr>
          </w:p>
        </w:tc>
      </w:tr>
      <w:tr w:rsidR="00962A2D" w:rsidRPr="004C3B46" w14:paraId="14404271" w14:textId="77777777" w:rsidTr="005B7786">
        <w:trPr>
          <w:trHeight w:val="1266"/>
        </w:trPr>
        <w:tc>
          <w:tcPr>
            <w:tcW w:w="674" w:type="dxa"/>
            <w:vAlign w:val="center"/>
          </w:tcPr>
          <w:p w14:paraId="29B4EA11" w14:textId="77777777" w:rsidR="00962A2D" w:rsidRPr="004C3B46" w:rsidRDefault="00962A2D" w:rsidP="00320AD3">
            <w:pPr>
              <w:jc w:val="center"/>
              <w:rPr>
                <w:rFonts w:ascii="Arial" w:hAnsi="Arial" w:cs="Arial"/>
                <w:szCs w:val="20"/>
                <w:lang w:val="es-ES"/>
              </w:rPr>
            </w:pPr>
            <w:r w:rsidRPr="004C3B46">
              <w:rPr>
                <w:rFonts w:ascii="Arial" w:hAnsi="Arial" w:cs="Arial"/>
                <w:szCs w:val="20"/>
                <w:lang w:val="es-ES"/>
              </w:rPr>
              <w:lastRenderedPageBreak/>
              <w:t>6</w:t>
            </w:r>
          </w:p>
        </w:tc>
        <w:tc>
          <w:tcPr>
            <w:tcW w:w="1969" w:type="dxa"/>
            <w:vAlign w:val="center"/>
          </w:tcPr>
          <w:p w14:paraId="27EDCAF6" w14:textId="77777777" w:rsidR="00962A2D" w:rsidRPr="004C3B46" w:rsidRDefault="00962A2D" w:rsidP="00320AD3">
            <w:pPr>
              <w:rPr>
                <w:rFonts w:ascii="Arial" w:hAnsi="Arial" w:cs="Arial"/>
                <w:szCs w:val="20"/>
                <w:lang w:val="es-ES"/>
              </w:rPr>
            </w:pPr>
            <w:r w:rsidRPr="004C3B46">
              <w:rPr>
                <w:rFonts w:ascii="Arial" w:hAnsi="Arial" w:cs="Arial"/>
                <w:szCs w:val="20"/>
              </w:rPr>
              <w:t>Bases, numeral I.2.3 (Pagos) y Anexo A, numeral 15.1.4</w:t>
            </w:r>
          </w:p>
        </w:tc>
        <w:tc>
          <w:tcPr>
            <w:tcW w:w="3561" w:type="dxa"/>
            <w:vAlign w:val="center"/>
          </w:tcPr>
          <w:p w14:paraId="44EAFD9C" w14:textId="1BCF9371" w:rsidR="00962A2D" w:rsidRPr="004C3B46" w:rsidRDefault="00962A2D" w:rsidP="005F058F">
            <w:pPr>
              <w:spacing w:before="40" w:after="40"/>
              <w:jc w:val="both"/>
              <w:rPr>
                <w:rFonts w:ascii="Arial" w:hAnsi="Arial" w:cs="Arial"/>
                <w:szCs w:val="20"/>
              </w:rPr>
            </w:pPr>
            <w:r w:rsidRPr="004C3B46">
              <w:rPr>
                <w:rFonts w:ascii="Arial" w:hAnsi="Arial" w:cs="Arial"/>
                <w:szCs w:val="20"/>
              </w:rPr>
              <w:t>¿Se utilizará el tipo de cambio del DOF a la fecha de facturación u otro mecanismo de conversión USD-MXN? ¿Quién absorbe el riesgo cambiario durante la vigencia contractual?</w:t>
            </w:r>
          </w:p>
        </w:tc>
        <w:tc>
          <w:tcPr>
            <w:tcW w:w="4108" w:type="dxa"/>
            <w:shd w:val="clear" w:color="auto" w:fill="FFFFFF" w:themeFill="background1"/>
            <w:vAlign w:val="center"/>
          </w:tcPr>
          <w:p w14:paraId="145F526C" w14:textId="4D8B36D2" w:rsidR="002C63DB" w:rsidRDefault="002C63DB" w:rsidP="005F058F">
            <w:pPr>
              <w:jc w:val="both"/>
              <w:rPr>
                <w:rFonts w:ascii="Arial" w:eastAsia="Arial" w:hAnsi="Arial" w:cs="Arial"/>
                <w:color w:val="000000" w:themeColor="text1"/>
                <w:szCs w:val="20"/>
              </w:rPr>
            </w:pPr>
            <w:r>
              <w:rPr>
                <w:rFonts w:ascii="Arial" w:eastAsia="Arial" w:hAnsi="Arial" w:cs="Arial"/>
                <w:color w:val="000000" w:themeColor="text1"/>
                <w:szCs w:val="20"/>
              </w:rPr>
              <w:t>La persona adjudicada deberá de emitir el CFDI en moneda nacional conforme a los porcentajes establecidos en el numeral I.2.3 de las Bases.</w:t>
            </w:r>
          </w:p>
          <w:p w14:paraId="4B94D5A5" w14:textId="57BA294F" w:rsidR="00962A2D" w:rsidRPr="005F058F" w:rsidRDefault="3BD9ACCF" w:rsidP="005F058F">
            <w:pPr>
              <w:jc w:val="both"/>
              <w:rPr>
                <w:rFonts w:ascii="Arial" w:eastAsia="Arial" w:hAnsi="Arial" w:cs="Arial"/>
                <w:color w:val="000000" w:themeColor="text1"/>
                <w:szCs w:val="20"/>
              </w:rPr>
            </w:pPr>
            <w:r w:rsidRPr="004C3B46">
              <w:rPr>
                <w:rFonts w:ascii="Arial" w:eastAsia="Arial" w:hAnsi="Arial" w:cs="Arial"/>
                <w:color w:val="000000" w:themeColor="text1"/>
                <w:szCs w:val="20"/>
              </w:rPr>
              <w:t xml:space="preserve">El riesgo </w:t>
            </w:r>
            <w:r w:rsidR="00A32B0E">
              <w:rPr>
                <w:rFonts w:ascii="Arial" w:eastAsia="Arial" w:hAnsi="Arial" w:cs="Arial"/>
                <w:color w:val="000000" w:themeColor="text1"/>
                <w:szCs w:val="20"/>
              </w:rPr>
              <w:t xml:space="preserve">del tipo de cambio </w:t>
            </w:r>
            <w:r w:rsidRPr="004C3B46">
              <w:rPr>
                <w:rFonts w:ascii="Arial" w:eastAsia="Arial" w:hAnsi="Arial" w:cs="Arial"/>
                <w:color w:val="000000" w:themeColor="text1"/>
                <w:szCs w:val="20"/>
              </w:rPr>
              <w:t xml:space="preserve">lo absorbe </w:t>
            </w:r>
            <w:r w:rsidR="2558200B" w:rsidRPr="004C3B46">
              <w:rPr>
                <w:rFonts w:ascii="Arial" w:eastAsia="Arial" w:hAnsi="Arial" w:cs="Arial"/>
                <w:color w:val="000000" w:themeColor="text1"/>
                <w:szCs w:val="20"/>
              </w:rPr>
              <w:t>la persona adjudicada.</w:t>
            </w:r>
          </w:p>
        </w:tc>
      </w:tr>
      <w:tr w:rsidR="00962A2D" w:rsidRPr="004C3B46" w14:paraId="7328D6FA" w14:textId="77777777" w:rsidTr="004C3B46">
        <w:trPr>
          <w:trHeight w:val="70"/>
        </w:trPr>
        <w:tc>
          <w:tcPr>
            <w:tcW w:w="674" w:type="dxa"/>
            <w:vAlign w:val="center"/>
          </w:tcPr>
          <w:p w14:paraId="75697EEC" w14:textId="77777777" w:rsidR="00962A2D" w:rsidRPr="004C3B46" w:rsidRDefault="00962A2D" w:rsidP="00320AD3">
            <w:pPr>
              <w:jc w:val="center"/>
              <w:rPr>
                <w:rFonts w:ascii="Arial" w:hAnsi="Arial" w:cs="Arial"/>
                <w:szCs w:val="20"/>
                <w:lang w:val="es-ES"/>
              </w:rPr>
            </w:pPr>
            <w:r w:rsidRPr="004C3B46">
              <w:rPr>
                <w:rFonts w:ascii="Arial" w:hAnsi="Arial" w:cs="Arial"/>
                <w:szCs w:val="20"/>
                <w:lang w:val="es-ES"/>
              </w:rPr>
              <w:t>7</w:t>
            </w:r>
          </w:p>
        </w:tc>
        <w:tc>
          <w:tcPr>
            <w:tcW w:w="1969" w:type="dxa"/>
            <w:vAlign w:val="center"/>
          </w:tcPr>
          <w:p w14:paraId="30091091" w14:textId="77777777" w:rsidR="00962A2D" w:rsidRPr="004C3B46" w:rsidRDefault="00962A2D" w:rsidP="00320AD3">
            <w:pPr>
              <w:rPr>
                <w:rFonts w:ascii="Arial" w:hAnsi="Arial" w:cs="Arial"/>
                <w:szCs w:val="20"/>
                <w:lang w:val="es-ES"/>
              </w:rPr>
            </w:pPr>
            <w:r w:rsidRPr="004C3B46">
              <w:rPr>
                <w:rFonts w:ascii="Arial" w:hAnsi="Arial" w:cs="Arial"/>
                <w:szCs w:val="20"/>
              </w:rPr>
              <w:t>Anexo A, numeral 15.11 y tablas de volumetría de los numerales 15.3 a 15.8</w:t>
            </w:r>
          </w:p>
        </w:tc>
        <w:tc>
          <w:tcPr>
            <w:tcW w:w="3561" w:type="dxa"/>
            <w:vAlign w:val="center"/>
          </w:tcPr>
          <w:p w14:paraId="581C35D6" w14:textId="77777777" w:rsidR="00962A2D" w:rsidRPr="004C3B46" w:rsidRDefault="00962A2D" w:rsidP="00320AD3">
            <w:pPr>
              <w:ind w:right="7" w:firstLine="14"/>
              <w:jc w:val="both"/>
              <w:rPr>
                <w:rFonts w:ascii="Arial" w:hAnsi="Arial" w:cs="Arial"/>
                <w:szCs w:val="20"/>
              </w:rPr>
            </w:pPr>
            <w:r w:rsidRPr="004C3B46">
              <w:rPr>
                <w:rFonts w:ascii="Arial" w:hAnsi="Arial" w:cs="Arial"/>
                <w:szCs w:val="20"/>
              </w:rPr>
              <w:t>Las tablas de volumetría indican instancias de bases de datos, pero no bases de datos lógicas (esquemas) por instancia. ¿Cuál es la cantidad total de bases de datos objeto de administración, monitoreo y respaldo, desglosada por unidad de servicio?</w:t>
            </w:r>
          </w:p>
        </w:tc>
        <w:tc>
          <w:tcPr>
            <w:tcW w:w="4108" w:type="dxa"/>
            <w:vAlign w:val="center"/>
          </w:tcPr>
          <w:p w14:paraId="0C96FB67" w14:textId="77777777" w:rsidR="00EB6AE6" w:rsidRDefault="00EB6AE6" w:rsidP="005F058F">
            <w:pPr>
              <w:jc w:val="both"/>
              <w:rPr>
                <w:rFonts w:ascii="Arial" w:eastAsia="Arial" w:hAnsi="Arial" w:cs="Arial"/>
                <w:szCs w:val="20"/>
              </w:rPr>
            </w:pPr>
            <w:r w:rsidRPr="00EB6AE6">
              <w:rPr>
                <w:rFonts w:ascii="Arial" w:eastAsia="Arial" w:hAnsi="Arial" w:cs="Arial"/>
                <w:szCs w:val="20"/>
              </w:rPr>
              <w:t xml:space="preserve">Para efectos de cotización y comparación de propuestas, deberán considerarse únicamente las </w:t>
            </w:r>
            <w:r w:rsidRPr="00EB6AE6">
              <w:rPr>
                <w:rFonts w:ascii="Arial" w:eastAsia="Arial" w:hAnsi="Arial" w:cs="Arial"/>
                <w:b/>
                <w:bCs/>
                <w:szCs w:val="20"/>
              </w:rPr>
              <w:t>instancias y servicios de bases de datos</w:t>
            </w:r>
            <w:r w:rsidRPr="00EB6AE6">
              <w:rPr>
                <w:rFonts w:ascii="Arial" w:eastAsia="Arial" w:hAnsi="Arial" w:cs="Arial"/>
                <w:szCs w:val="20"/>
              </w:rPr>
              <w:t xml:space="preserve"> indicados en las tablas de volumetría del numeral 15.</w:t>
            </w:r>
          </w:p>
          <w:p w14:paraId="6DBBEC74" w14:textId="77777777" w:rsidR="00EB6AE6" w:rsidRPr="00EB6AE6" w:rsidRDefault="00EB6AE6" w:rsidP="005F058F">
            <w:pPr>
              <w:jc w:val="both"/>
              <w:rPr>
                <w:rFonts w:ascii="Arial" w:eastAsia="Arial" w:hAnsi="Arial" w:cs="Arial"/>
                <w:szCs w:val="20"/>
              </w:rPr>
            </w:pPr>
          </w:p>
          <w:p w14:paraId="173747B5" w14:textId="77777777" w:rsidR="00EB6AE6" w:rsidRDefault="00EB6AE6" w:rsidP="005F058F">
            <w:pPr>
              <w:jc w:val="both"/>
              <w:rPr>
                <w:rFonts w:ascii="Arial" w:eastAsia="Arial" w:hAnsi="Arial" w:cs="Arial"/>
                <w:szCs w:val="20"/>
              </w:rPr>
            </w:pPr>
            <w:r w:rsidRPr="00EB6AE6">
              <w:rPr>
                <w:rFonts w:ascii="Arial" w:eastAsia="Arial" w:hAnsi="Arial" w:cs="Arial"/>
                <w:szCs w:val="20"/>
              </w:rPr>
              <w:t>El Anexo A no establece una cantidad adicional de bases de datos lógicas o esquemas por instancia, por lo que no deberá cotizarse un número adicional de esquemas lógicos.</w:t>
            </w:r>
          </w:p>
          <w:p w14:paraId="7047356C" w14:textId="77777777" w:rsidR="00EB6AE6" w:rsidRPr="00EB6AE6" w:rsidRDefault="00EB6AE6" w:rsidP="005F058F">
            <w:pPr>
              <w:jc w:val="both"/>
              <w:rPr>
                <w:rFonts w:ascii="Arial" w:eastAsia="Arial" w:hAnsi="Arial" w:cs="Arial"/>
                <w:szCs w:val="20"/>
              </w:rPr>
            </w:pPr>
          </w:p>
          <w:p w14:paraId="3EC6A174" w14:textId="77777777" w:rsidR="00EB6AE6" w:rsidRDefault="00EB6AE6" w:rsidP="005F058F">
            <w:pPr>
              <w:jc w:val="both"/>
              <w:rPr>
                <w:rFonts w:ascii="Arial" w:eastAsia="Arial" w:hAnsi="Arial" w:cs="Arial"/>
                <w:szCs w:val="20"/>
              </w:rPr>
            </w:pPr>
            <w:r w:rsidRPr="00EB6AE6">
              <w:rPr>
                <w:rFonts w:ascii="Arial" w:eastAsia="Arial" w:hAnsi="Arial" w:cs="Arial"/>
                <w:szCs w:val="20"/>
              </w:rPr>
              <w:t>La administración, monitoreo y respaldo aplicarán sobre la infraestructura y servicios de bases de datos existentes, conforme a la modalidad de cada unidad de servicio. En Modalidad B, el alcance se limita a infraestructura AWS y no incluye operación funcional de bases de datos, esquemas o componentes administrados por la UAM.</w:t>
            </w:r>
          </w:p>
          <w:p w14:paraId="0C2EC7B8" w14:textId="77777777" w:rsidR="00EB6AE6" w:rsidRPr="00EB6AE6" w:rsidRDefault="00EB6AE6" w:rsidP="005F058F">
            <w:pPr>
              <w:jc w:val="both"/>
              <w:rPr>
                <w:rFonts w:ascii="Arial" w:eastAsia="Arial" w:hAnsi="Arial" w:cs="Arial"/>
                <w:szCs w:val="20"/>
              </w:rPr>
            </w:pPr>
          </w:p>
          <w:p w14:paraId="1DB2A5E4" w14:textId="1034E176" w:rsidR="346EA163" w:rsidRPr="004C3B46" w:rsidRDefault="008A507D" w:rsidP="005F058F">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1.2 d), 6.1, 6.2, 15.1.4.1, 15.1.5.1, 15.1.5.7, 15.3 a 15.8 y 15.11;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r w:rsidR="00962A2D" w:rsidRPr="004C3B46" w14:paraId="1CA08EFB" w14:textId="77777777" w:rsidTr="005F058F">
        <w:trPr>
          <w:trHeight w:val="604"/>
        </w:trPr>
        <w:tc>
          <w:tcPr>
            <w:tcW w:w="674" w:type="dxa"/>
            <w:vAlign w:val="center"/>
          </w:tcPr>
          <w:p w14:paraId="44B0A208" w14:textId="77777777" w:rsidR="00962A2D" w:rsidRPr="004C3B46" w:rsidRDefault="00962A2D" w:rsidP="00320AD3">
            <w:pPr>
              <w:jc w:val="center"/>
              <w:rPr>
                <w:rFonts w:ascii="Arial" w:hAnsi="Arial" w:cs="Arial"/>
                <w:szCs w:val="20"/>
                <w:lang w:val="es-ES"/>
              </w:rPr>
            </w:pPr>
            <w:r w:rsidRPr="004C3B46">
              <w:rPr>
                <w:rFonts w:ascii="Arial" w:hAnsi="Arial" w:cs="Arial"/>
                <w:szCs w:val="20"/>
                <w:lang w:val="es-ES"/>
              </w:rPr>
              <w:t>8</w:t>
            </w:r>
          </w:p>
        </w:tc>
        <w:tc>
          <w:tcPr>
            <w:tcW w:w="1969" w:type="dxa"/>
            <w:vAlign w:val="center"/>
          </w:tcPr>
          <w:p w14:paraId="709C7E65" w14:textId="77777777" w:rsidR="00962A2D" w:rsidRPr="004C3B46" w:rsidRDefault="00962A2D" w:rsidP="00320AD3">
            <w:pPr>
              <w:rPr>
                <w:rFonts w:ascii="Arial" w:hAnsi="Arial" w:cs="Arial"/>
                <w:szCs w:val="20"/>
                <w:lang w:val="es-ES"/>
              </w:rPr>
            </w:pPr>
            <w:r w:rsidRPr="004C3B46">
              <w:rPr>
                <w:rFonts w:ascii="Arial" w:hAnsi="Arial" w:cs="Arial"/>
                <w:szCs w:val="20"/>
              </w:rPr>
              <w:t>Anexo A, numeral 15.1.4; Anexo E (Propuesta Económica)</w:t>
            </w:r>
          </w:p>
        </w:tc>
        <w:tc>
          <w:tcPr>
            <w:tcW w:w="3561" w:type="dxa"/>
            <w:vAlign w:val="center"/>
          </w:tcPr>
          <w:p w14:paraId="7C705875" w14:textId="77777777" w:rsidR="00962A2D" w:rsidRPr="004C3B46" w:rsidRDefault="00962A2D" w:rsidP="00320AD3">
            <w:pPr>
              <w:ind w:right="7" w:firstLine="14"/>
              <w:jc w:val="both"/>
              <w:rPr>
                <w:rFonts w:ascii="Arial" w:hAnsi="Arial" w:cs="Arial"/>
                <w:szCs w:val="20"/>
              </w:rPr>
            </w:pPr>
            <w:r w:rsidRPr="004C3B46">
              <w:rPr>
                <w:rFonts w:ascii="Arial" w:hAnsi="Arial" w:cs="Arial"/>
                <w:szCs w:val="20"/>
              </w:rPr>
              <w:t>¿Se debe cotizar exclusivamente con precios bajo demanda de AWS, o se permite utilizar descuentos por compromiso (</w:t>
            </w:r>
            <w:proofErr w:type="spellStart"/>
            <w:r w:rsidRPr="004C3B46">
              <w:rPr>
                <w:rFonts w:ascii="Arial" w:hAnsi="Arial" w:cs="Arial"/>
                <w:szCs w:val="20"/>
              </w:rPr>
              <w:t>Savings</w:t>
            </w:r>
            <w:proofErr w:type="spellEnd"/>
            <w:r w:rsidRPr="004C3B46">
              <w:rPr>
                <w:rFonts w:ascii="Arial" w:hAnsi="Arial" w:cs="Arial"/>
                <w:szCs w:val="20"/>
              </w:rPr>
              <w:t xml:space="preserve"> </w:t>
            </w:r>
            <w:proofErr w:type="spellStart"/>
            <w:r w:rsidRPr="004C3B46">
              <w:rPr>
                <w:rFonts w:ascii="Arial" w:hAnsi="Arial" w:cs="Arial"/>
                <w:szCs w:val="20"/>
              </w:rPr>
              <w:t>Plans</w:t>
            </w:r>
            <w:proofErr w:type="spellEnd"/>
            <w:r w:rsidRPr="004C3B46">
              <w:rPr>
                <w:rFonts w:ascii="Arial" w:hAnsi="Arial" w:cs="Arial"/>
                <w:szCs w:val="20"/>
              </w:rPr>
              <w:t xml:space="preserve"> o instancias reservadas)?</w:t>
            </w:r>
          </w:p>
        </w:tc>
        <w:tc>
          <w:tcPr>
            <w:tcW w:w="4108" w:type="dxa"/>
            <w:vAlign w:val="center"/>
          </w:tcPr>
          <w:p w14:paraId="206E5946" w14:textId="77777777" w:rsidR="001967C7" w:rsidRDefault="001967C7" w:rsidP="005F058F">
            <w:pPr>
              <w:jc w:val="both"/>
              <w:rPr>
                <w:rFonts w:ascii="Arial" w:hAnsi="Arial" w:cs="Arial"/>
                <w:color w:val="000000"/>
                <w:szCs w:val="20"/>
                <w:lang w:eastAsia="es-MX"/>
              </w:rPr>
            </w:pPr>
            <w:r w:rsidRPr="00350C43">
              <w:rPr>
                <w:rFonts w:ascii="Arial" w:hAnsi="Arial" w:cs="Arial"/>
                <w:color w:val="000000"/>
                <w:szCs w:val="20"/>
                <w:lang w:eastAsia="es-MX"/>
              </w:rPr>
              <w:t xml:space="preserve">Sí. 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homologación</w:t>
            </w:r>
            <w:r w:rsidRPr="00350C43">
              <w:rPr>
                <w:rFonts w:ascii="Arial" w:hAnsi="Arial" w:cs="Arial"/>
                <w:color w:val="000000"/>
                <w:szCs w:val="20"/>
                <w:lang w:eastAsia="es-MX"/>
              </w:rPr>
              <w:t xml:space="preserve"> y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 xml:space="preserve"> de propuestas,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considerar la </w:t>
            </w:r>
            <w:r w:rsidRPr="00350C43">
              <w:rPr>
                <w:rFonts w:ascii="Arial" w:hAnsi="Arial" w:cs="Arial"/>
                <w:b/>
                <w:bCs/>
                <w:color w:val="000000"/>
                <w:szCs w:val="20"/>
                <w:lang w:eastAsia="es-MX"/>
              </w:rPr>
              <w:t>volumetría base</w:t>
            </w:r>
            <w:r w:rsidRPr="00350C43">
              <w:rPr>
                <w:rFonts w:ascii="Arial" w:hAnsi="Arial" w:cs="Arial"/>
                <w:color w:val="000000"/>
                <w:szCs w:val="20"/>
                <w:lang w:eastAsia="es-MX"/>
              </w:rPr>
              <w:t xml:space="preserve"> establecida en el numeral 15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utilizando </w:t>
            </w:r>
            <w:r w:rsidRPr="00350C43">
              <w:rPr>
                <w:rFonts w:ascii="Arial" w:hAnsi="Arial" w:cs="Arial"/>
                <w:b/>
                <w:bCs/>
                <w:color w:val="000000"/>
                <w:szCs w:val="20"/>
                <w:lang w:eastAsia="es-MX"/>
              </w:rPr>
              <w:t>precios bajo demanda de AWS</w:t>
            </w:r>
            <w:r w:rsidRPr="00350C43">
              <w:rPr>
                <w:rFonts w:ascii="Arial" w:hAnsi="Arial" w:cs="Arial"/>
                <w:color w:val="000000"/>
                <w:szCs w:val="20"/>
                <w:lang w:eastAsia="es-MX"/>
              </w:rPr>
              <w:t>.</w:t>
            </w:r>
          </w:p>
          <w:p w14:paraId="3CBDFCCB" w14:textId="77777777" w:rsidR="001967C7" w:rsidRDefault="001967C7" w:rsidP="005F058F">
            <w:pPr>
              <w:jc w:val="both"/>
              <w:rPr>
                <w:rFonts w:ascii="Arial" w:hAnsi="Arial" w:cs="Arial"/>
                <w:b/>
                <w:bCs/>
                <w:color w:val="000000"/>
                <w:szCs w:val="20"/>
                <w:lang w:eastAsia="es-MX"/>
              </w:rPr>
            </w:pPr>
          </w:p>
          <w:p w14:paraId="363BFD64" w14:textId="77777777" w:rsidR="001967C7" w:rsidRDefault="001967C7" w:rsidP="005F058F">
            <w:pPr>
              <w:jc w:val="both"/>
              <w:rPr>
                <w:rFonts w:ascii="Arial" w:hAnsi="Arial" w:cs="Arial"/>
                <w:color w:val="000000"/>
                <w:szCs w:val="20"/>
                <w:lang w:eastAsia="es-MX"/>
              </w:rPr>
            </w:pPr>
            <w:r w:rsidRPr="00350C43">
              <w:rPr>
                <w:rFonts w:ascii="Arial" w:hAnsi="Arial" w:cs="Arial"/>
                <w:b/>
                <w:bCs/>
                <w:color w:val="000000"/>
                <w:szCs w:val="20"/>
                <w:lang w:eastAsia="es-MX"/>
              </w:rPr>
              <w:t>No deberán</w:t>
            </w:r>
            <w:r w:rsidRPr="00350C43">
              <w:rPr>
                <w:rFonts w:ascii="Arial" w:hAnsi="Arial" w:cs="Arial"/>
                <w:color w:val="000000"/>
                <w:szCs w:val="20"/>
                <w:lang w:eastAsia="es-MX"/>
              </w:rPr>
              <w:t xml:space="preserve"> aplicarse </w:t>
            </w:r>
            <w:proofErr w:type="spellStart"/>
            <w:r w:rsidRPr="00350C43">
              <w:rPr>
                <w:rFonts w:ascii="Arial" w:hAnsi="Arial" w:cs="Arial"/>
                <w:b/>
                <w:bCs/>
                <w:color w:val="000000"/>
                <w:szCs w:val="20"/>
                <w:lang w:eastAsia="es-MX"/>
              </w:rPr>
              <w:t>Savings</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Plans</w:t>
            </w:r>
            <w:proofErr w:type="spellEnd"/>
            <w:r w:rsidRPr="00350C43">
              <w:rPr>
                <w:rFonts w:ascii="Arial" w:hAnsi="Arial" w:cs="Arial"/>
                <w:color w:val="000000"/>
                <w:szCs w:val="20"/>
                <w:lang w:eastAsia="es-MX"/>
              </w:rPr>
              <w:t xml:space="preserve">, </w:t>
            </w:r>
            <w:proofErr w:type="spellStart"/>
            <w:r w:rsidRPr="00350C43">
              <w:rPr>
                <w:rFonts w:ascii="Arial" w:hAnsi="Arial" w:cs="Arial"/>
                <w:b/>
                <w:bCs/>
                <w:color w:val="000000"/>
                <w:szCs w:val="20"/>
                <w:lang w:eastAsia="es-MX"/>
              </w:rPr>
              <w:t>Reserved</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Instances</w:t>
            </w:r>
            <w:proofErr w:type="spellEnd"/>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 xml:space="preserve">Enterprise </w:t>
            </w:r>
            <w:proofErr w:type="spellStart"/>
            <w:r w:rsidRPr="00350C43">
              <w:rPr>
                <w:rFonts w:ascii="Arial" w:hAnsi="Arial" w:cs="Arial"/>
                <w:b/>
                <w:bCs/>
                <w:color w:val="000000"/>
                <w:szCs w:val="20"/>
                <w:lang w:eastAsia="es-MX"/>
              </w:rPr>
              <w:t>Discount</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Program</w:t>
            </w:r>
            <w:proofErr w:type="spellEnd"/>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créditos promocionales</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descuentos por compromiso</w:t>
            </w:r>
            <w:r w:rsidRPr="00350C43">
              <w:rPr>
                <w:rFonts w:ascii="Arial" w:hAnsi="Arial" w:cs="Arial"/>
                <w:color w:val="000000"/>
                <w:szCs w:val="20"/>
                <w:lang w:eastAsia="es-MX"/>
              </w:rPr>
              <w:t xml:space="preserve"> u otros beneficios comerciales condicionados para disminuir el monto base de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w:t>
            </w:r>
          </w:p>
          <w:p w14:paraId="390478B7" w14:textId="77777777" w:rsidR="001967C7" w:rsidRDefault="001967C7" w:rsidP="005F058F">
            <w:pPr>
              <w:jc w:val="both"/>
              <w:rPr>
                <w:rFonts w:ascii="Arial" w:hAnsi="Arial" w:cs="Arial"/>
                <w:color w:val="000000"/>
                <w:szCs w:val="20"/>
                <w:lang w:eastAsia="es-MX"/>
              </w:rPr>
            </w:pPr>
          </w:p>
          <w:p w14:paraId="3F99A94A" w14:textId="5766721F" w:rsidR="001A76B6" w:rsidRPr="005F058F" w:rsidRDefault="001967C7" w:rsidP="005F058F">
            <w:pPr>
              <w:jc w:val="both"/>
              <w:rPr>
                <w:rFonts w:ascii="Arial" w:hAnsi="Arial" w:cs="Arial"/>
                <w:color w:val="000000"/>
                <w:szCs w:val="20"/>
                <w:lang w:eastAsia="es-MX"/>
              </w:rPr>
            </w:pPr>
            <w:r w:rsidRPr="00350C43">
              <w:rPr>
                <w:rFonts w:ascii="Arial" w:hAnsi="Arial" w:cs="Arial"/>
                <w:color w:val="000000"/>
                <w:szCs w:val="20"/>
                <w:lang w:eastAsia="es-MX"/>
              </w:rPr>
              <w:t>Dichos beneficios, en caso de existir, podrán señalarse únicamente como información complementaria o recomendación de optimización, pero no formarán parte del monto base utilizado para la comparación de propuestas.</w:t>
            </w:r>
          </w:p>
          <w:p w14:paraId="3656B9AB" w14:textId="1CE2B07F" w:rsidR="00640663" w:rsidRPr="004C3B46" w:rsidRDefault="001967C7" w:rsidP="005F058F">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15.1.4, 15.15.1, 15.15.2 y 15.15.3;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bl>
    <w:p w14:paraId="62486C05" w14:textId="77777777" w:rsidR="0055086B" w:rsidRDefault="0055086B" w:rsidP="00C50064">
      <w:pPr>
        <w:widowControl w:val="0"/>
        <w:tabs>
          <w:tab w:val="left" w:pos="3150"/>
        </w:tabs>
        <w:rPr>
          <w:rFonts w:ascii="Arial" w:hAnsi="Arial" w:cs="Arial"/>
          <w:b/>
          <w:sz w:val="22"/>
          <w:szCs w:val="22"/>
        </w:rPr>
      </w:pP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2095"/>
        <w:gridCol w:w="3515"/>
        <w:gridCol w:w="4037"/>
      </w:tblGrid>
      <w:tr w:rsidR="00E95A58" w:rsidRPr="004C3B46" w14:paraId="39A1B2E6" w14:textId="77777777" w:rsidTr="2610388B">
        <w:trPr>
          <w:trHeight w:val="219"/>
        </w:trPr>
        <w:tc>
          <w:tcPr>
            <w:tcW w:w="10312" w:type="dxa"/>
            <w:gridSpan w:val="4"/>
            <w:shd w:val="clear" w:color="auto" w:fill="BEFAF4"/>
            <w:vAlign w:val="center"/>
          </w:tcPr>
          <w:p w14:paraId="6B6908FE" w14:textId="77777777" w:rsidR="00E95A58" w:rsidRPr="004C3B46" w:rsidRDefault="00190560" w:rsidP="00320AD3">
            <w:pPr>
              <w:widowControl w:val="0"/>
              <w:jc w:val="center"/>
              <w:rPr>
                <w:rFonts w:ascii="Arial" w:hAnsi="Arial" w:cs="Arial"/>
                <w:b/>
                <w:szCs w:val="20"/>
              </w:rPr>
            </w:pPr>
            <w:r w:rsidRPr="004C3B46">
              <w:rPr>
                <w:rFonts w:ascii="Arial" w:hAnsi="Arial" w:cs="Arial"/>
                <w:b/>
                <w:szCs w:val="20"/>
              </w:rPr>
              <w:t>IT ERA</w:t>
            </w:r>
            <w:r w:rsidR="00E95A58" w:rsidRPr="004C3B46">
              <w:rPr>
                <w:rFonts w:ascii="Arial" w:hAnsi="Arial" w:cs="Arial"/>
                <w:b/>
                <w:szCs w:val="20"/>
              </w:rPr>
              <w:t>, S.A. DE C.V.</w:t>
            </w:r>
          </w:p>
        </w:tc>
      </w:tr>
      <w:tr w:rsidR="00E95A58" w:rsidRPr="004C3B46" w14:paraId="4537AC0E" w14:textId="77777777" w:rsidTr="2610388B">
        <w:trPr>
          <w:trHeight w:val="348"/>
        </w:trPr>
        <w:tc>
          <w:tcPr>
            <w:tcW w:w="665" w:type="dxa"/>
            <w:shd w:val="clear" w:color="auto" w:fill="BEFAF4"/>
            <w:vAlign w:val="center"/>
          </w:tcPr>
          <w:p w14:paraId="46AE0C79" w14:textId="77777777" w:rsidR="00E95A58" w:rsidRPr="004C3B46" w:rsidRDefault="00E95A58" w:rsidP="00320AD3">
            <w:pPr>
              <w:jc w:val="center"/>
              <w:rPr>
                <w:rFonts w:ascii="Arial" w:hAnsi="Arial" w:cs="Arial"/>
                <w:b/>
                <w:szCs w:val="20"/>
                <w:lang w:val="es-ES"/>
              </w:rPr>
            </w:pPr>
            <w:r w:rsidRPr="004C3B46">
              <w:rPr>
                <w:rFonts w:ascii="Arial" w:hAnsi="Arial" w:cs="Arial"/>
                <w:b/>
                <w:szCs w:val="20"/>
                <w:lang w:val="es-ES"/>
              </w:rPr>
              <w:t>#</w:t>
            </w:r>
          </w:p>
        </w:tc>
        <w:tc>
          <w:tcPr>
            <w:tcW w:w="2095" w:type="dxa"/>
            <w:shd w:val="clear" w:color="auto" w:fill="BEFAF4"/>
            <w:vAlign w:val="center"/>
          </w:tcPr>
          <w:p w14:paraId="0392EF96" w14:textId="77777777" w:rsidR="00E95A58" w:rsidRPr="004C3B46" w:rsidRDefault="00E95A58" w:rsidP="00320AD3">
            <w:pPr>
              <w:jc w:val="center"/>
              <w:rPr>
                <w:rFonts w:ascii="Arial" w:hAnsi="Arial" w:cs="Arial"/>
                <w:szCs w:val="20"/>
              </w:rPr>
            </w:pPr>
            <w:r w:rsidRPr="004C3B46">
              <w:rPr>
                <w:rFonts w:ascii="Arial" w:eastAsia="Arial" w:hAnsi="Arial" w:cs="Arial"/>
                <w:b/>
                <w:bCs/>
                <w:szCs w:val="20"/>
                <w:lang w:val="es"/>
              </w:rPr>
              <w:t>DOCUMENTO:</w:t>
            </w:r>
          </w:p>
          <w:p w14:paraId="2A24537C" w14:textId="77777777" w:rsidR="00E95A58" w:rsidRPr="004C3B46" w:rsidRDefault="00E95A58" w:rsidP="00320AD3">
            <w:pPr>
              <w:jc w:val="center"/>
              <w:rPr>
                <w:rFonts w:ascii="Arial" w:hAnsi="Arial" w:cs="Arial"/>
                <w:szCs w:val="20"/>
              </w:rPr>
            </w:pPr>
            <w:r w:rsidRPr="004C3B46">
              <w:rPr>
                <w:rFonts w:ascii="Arial" w:eastAsia="Arial" w:hAnsi="Arial" w:cs="Arial"/>
                <w:b/>
                <w:bCs/>
                <w:szCs w:val="20"/>
                <w:lang w:val="es"/>
              </w:rPr>
              <w:t xml:space="preserve">Bases o Anexo / Referencia </w:t>
            </w:r>
          </w:p>
          <w:p w14:paraId="22196E34" w14:textId="77777777" w:rsidR="00E95A58" w:rsidRPr="004C3B46" w:rsidRDefault="00E95A58" w:rsidP="00320AD3">
            <w:pPr>
              <w:jc w:val="center"/>
              <w:rPr>
                <w:rFonts w:ascii="Arial" w:hAnsi="Arial" w:cs="Arial"/>
                <w:szCs w:val="20"/>
              </w:rPr>
            </w:pPr>
            <w:r w:rsidRPr="004C3B46">
              <w:rPr>
                <w:rFonts w:ascii="Arial" w:eastAsia="Arial" w:hAnsi="Arial" w:cs="Arial"/>
                <w:b/>
                <w:bCs/>
                <w:szCs w:val="20"/>
                <w:lang w:val="es"/>
              </w:rPr>
              <w:t>(Numeral o Inciso)</w:t>
            </w:r>
          </w:p>
        </w:tc>
        <w:tc>
          <w:tcPr>
            <w:tcW w:w="3515" w:type="dxa"/>
            <w:shd w:val="clear" w:color="auto" w:fill="BEFAF4"/>
            <w:vAlign w:val="center"/>
          </w:tcPr>
          <w:p w14:paraId="5B170DAC" w14:textId="77777777" w:rsidR="00E95A58" w:rsidRPr="004C3B46" w:rsidRDefault="00E95A58" w:rsidP="00320AD3">
            <w:pPr>
              <w:jc w:val="center"/>
              <w:rPr>
                <w:rFonts w:ascii="Arial" w:hAnsi="Arial" w:cs="Arial"/>
                <w:szCs w:val="20"/>
              </w:rPr>
            </w:pPr>
            <w:r w:rsidRPr="004C3B46">
              <w:rPr>
                <w:rFonts w:ascii="Arial" w:eastAsia="Arial" w:hAnsi="Arial" w:cs="Arial"/>
                <w:b/>
                <w:bCs/>
                <w:szCs w:val="20"/>
                <w:lang w:val="es"/>
              </w:rPr>
              <w:t>DUDA /ACLARACIÓN</w:t>
            </w:r>
          </w:p>
        </w:tc>
        <w:tc>
          <w:tcPr>
            <w:tcW w:w="4037" w:type="dxa"/>
            <w:shd w:val="clear" w:color="auto" w:fill="BEFAF4"/>
            <w:vAlign w:val="center"/>
          </w:tcPr>
          <w:p w14:paraId="7AC0DB3A" w14:textId="77777777" w:rsidR="00E95A58" w:rsidRPr="004C3B46" w:rsidRDefault="00E95A58" w:rsidP="00320AD3">
            <w:pPr>
              <w:jc w:val="center"/>
              <w:rPr>
                <w:rFonts w:ascii="Arial" w:hAnsi="Arial" w:cs="Arial"/>
                <w:szCs w:val="20"/>
              </w:rPr>
            </w:pPr>
            <w:r w:rsidRPr="004C3B46">
              <w:rPr>
                <w:rFonts w:ascii="Arial" w:eastAsia="Arial" w:hAnsi="Arial" w:cs="Arial"/>
                <w:b/>
                <w:bCs/>
                <w:szCs w:val="20"/>
                <w:lang w:val="es"/>
              </w:rPr>
              <w:t>RESPUESTA</w:t>
            </w:r>
          </w:p>
        </w:tc>
      </w:tr>
      <w:tr w:rsidR="00E95A58" w:rsidRPr="004C3B46" w14:paraId="21478A8D" w14:textId="77777777" w:rsidTr="004C3B46">
        <w:trPr>
          <w:trHeight w:val="487"/>
        </w:trPr>
        <w:tc>
          <w:tcPr>
            <w:tcW w:w="665" w:type="dxa"/>
            <w:vAlign w:val="center"/>
          </w:tcPr>
          <w:p w14:paraId="56B20A0C" w14:textId="77777777" w:rsidR="00E95A58" w:rsidRPr="004C3B46" w:rsidRDefault="00E95A58" w:rsidP="00320AD3">
            <w:pPr>
              <w:jc w:val="center"/>
              <w:rPr>
                <w:rFonts w:ascii="Arial" w:hAnsi="Arial" w:cs="Arial"/>
                <w:szCs w:val="20"/>
                <w:lang w:val="es-ES"/>
              </w:rPr>
            </w:pPr>
            <w:r w:rsidRPr="004C3B46">
              <w:rPr>
                <w:rFonts w:ascii="Arial" w:hAnsi="Arial" w:cs="Arial"/>
                <w:szCs w:val="20"/>
                <w:lang w:val="es-ES"/>
              </w:rPr>
              <w:t>1</w:t>
            </w:r>
          </w:p>
        </w:tc>
        <w:tc>
          <w:tcPr>
            <w:tcW w:w="2095" w:type="dxa"/>
            <w:vAlign w:val="center"/>
          </w:tcPr>
          <w:p w14:paraId="4DDC73D6" w14:textId="77777777" w:rsidR="00E95A58" w:rsidRPr="004C3B46" w:rsidRDefault="00190560" w:rsidP="00320AD3">
            <w:pPr>
              <w:rPr>
                <w:rFonts w:ascii="Arial" w:hAnsi="Arial" w:cs="Arial"/>
                <w:szCs w:val="20"/>
                <w:lang w:val="es-ES"/>
              </w:rPr>
            </w:pPr>
            <w:r w:rsidRPr="004C3B46">
              <w:rPr>
                <w:rFonts w:ascii="Arial" w:hAnsi="Arial" w:cs="Arial"/>
                <w:szCs w:val="20"/>
              </w:rPr>
              <w:t>Anexo A Técnico, Numeral 13.1 y 13.2</w:t>
            </w:r>
          </w:p>
        </w:tc>
        <w:tc>
          <w:tcPr>
            <w:tcW w:w="3515" w:type="dxa"/>
            <w:vAlign w:val="center"/>
          </w:tcPr>
          <w:p w14:paraId="6DB49037" w14:textId="77777777" w:rsidR="00190560" w:rsidRPr="004C3B46" w:rsidRDefault="00190560" w:rsidP="00190560">
            <w:pPr>
              <w:ind w:firstLine="14"/>
              <w:jc w:val="both"/>
              <w:rPr>
                <w:rFonts w:ascii="Arial" w:hAnsi="Arial" w:cs="Arial"/>
                <w:szCs w:val="20"/>
              </w:rPr>
            </w:pPr>
            <w:r w:rsidRPr="004C3B46">
              <w:rPr>
                <w:rFonts w:ascii="Arial" w:hAnsi="Arial" w:cs="Arial"/>
                <w:szCs w:val="20"/>
              </w:rPr>
              <w:t>Con base en el numeral 13.2 sobre el Plan Conjunto de Traslado Administrativo, ¿cuál es la ventana máxima en días calendario que otorgará la UAM para concluir la recepción operativa y la firma del Acta de Recepción Operativa desde la notificación del fallo?</w:t>
            </w:r>
            <w:r w:rsidRPr="004C3B46">
              <w:rPr>
                <w:rFonts w:ascii="Arial" w:hAnsi="Arial" w:cs="Arial"/>
                <w:szCs w:val="20"/>
              </w:rPr>
              <w:br/>
            </w:r>
            <w:r w:rsidRPr="004C3B46">
              <w:rPr>
                <w:rFonts w:ascii="Arial" w:hAnsi="Arial" w:cs="Arial"/>
                <w:szCs w:val="20"/>
              </w:rPr>
              <w:br/>
              <w:t>Justificación / Alcance Técnico: Establece el cronograma crítico inicial, la asignación de recursos para la memoria técnica inicial y la entrega del inventario base de cuentas.</w:t>
            </w:r>
          </w:p>
          <w:p w14:paraId="4B99056E" w14:textId="77777777" w:rsidR="00E95A58" w:rsidRPr="004C3B46" w:rsidRDefault="00E95A58" w:rsidP="00190560">
            <w:pPr>
              <w:jc w:val="both"/>
              <w:rPr>
                <w:rFonts w:ascii="Arial" w:hAnsi="Arial" w:cs="Arial"/>
                <w:szCs w:val="20"/>
                <w:lang w:val="es-ES"/>
              </w:rPr>
            </w:pPr>
          </w:p>
        </w:tc>
        <w:tc>
          <w:tcPr>
            <w:tcW w:w="4037" w:type="dxa"/>
            <w:vAlign w:val="center"/>
          </w:tcPr>
          <w:p w14:paraId="1EBA7068" w14:textId="77777777" w:rsidR="001569C2" w:rsidRDefault="001569C2" w:rsidP="003E10C1">
            <w:pPr>
              <w:jc w:val="both"/>
              <w:rPr>
                <w:rFonts w:ascii="Arial" w:hAnsi="Arial" w:cs="Arial"/>
                <w:color w:val="000000"/>
                <w:szCs w:val="20"/>
                <w:lang w:eastAsia="es-MX"/>
              </w:rPr>
            </w:pPr>
            <w:r w:rsidRPr="00350C43">
              <w:rPr>
                <w:rFonts w:ascii="Arial" w:hAnsi="Arial" w:cs="Arial"/>
                <w:color w:val="000000"/>
                <w:szCs w:val="20"/>
                <w:lang w:eastAsia="es-MX"/>
              </w:rPr>
              <w:t xml:space="preserve">La ventana máxima será </w:t>
            </w:r>
            <w:r w:rsidRPr="008B19F9">
              <w:rPr>
                <w:rFonts w:ascii="Arial" w:hAnsi="Arial" w:cs="Arial"/>
                <w:b/>
                <w:bCs/>
                <w:color w:val="000000"/>
                <w:szCs w:val="20"/>
                <w:lang w:eastAsia="es-MX"/>
              </w:rPr>
              <w:t>de hasta 20 días naturales</w:t>
            </w:r>
            <w:r w:rsidRPr="00350C43">
              <w:rPr>
                <w:rFonts w:ascii="Arial" w:hAnsi="Arial" w:cs="Arial"/>
                <w:color w:val="000000"/>
                <w:szCs w:val="20"/>
                <w:lang w:eastAsia="es-MX"/>
              </w:rPr>
              <w:t>, contados a partir de la notificación del fallo, para concluir la recepción operativa inicial y, en su caso, formalizar el Acta de Recepción Operativa.</w:t>
            </w:r>
          </w:p>
          <w:p w14:paraId="7F2229AB" w14:textId="77777777" w:rsidR="001569C2" w:rsidRDefault="001569C2" w:rsidP="003E10C1">
            <w:pPr>
              <w:jc w:val="both"/>
              <w:rPr>
                <w:rFonts w:ascii="Arial" w:hAnsi="Arial" w:cs="Arial"/>
                <w:b/>
                <w:bCs/>
                <w:color w:val="000000"/>
                <w:szCs w:val="20"/>
                <w:lang w:eastAsia="es-MX"/>
              </w:rPr>
            </w:pPr>
          </w:p>
          <w:p w14:paraId="1299C43A" w14:textId="71770C5C" w:rsidR="00E95A58" w:rsidRPr="003E10C1" w:rsidRDefault="001569C2" w:rsidP="003E10C1">
            <w:pPr>
              <w:jc w:val="both"/>
              <w:rPr>
                <w:rFonts w:ascii="Arial" w:hAnsi="Arial" w:cs="Arial"/>
                <w:b/>
                <w:bCs/>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13.2, 13.2.1 y 20.2.</w:t>
            </w:r>
          </w:p>
        </w:tc>
      </w:tr>
      <w:tr w:rsidR="00E95A58" w:rsidRPr="004C3B46" w14:paraId="4D77F10F" w14:textId="77777777" w:rsidTr="2610388B">
        <w:trPr>
          <w:trHeight w:val="1094"/>
        </w:trPr>
        <w:tc>
          <w:tcPr>
            <w:tcW w:w="665" w:type="dxa"/>
            <w:vAlign w:val="center"/>
          </w:tcPr>
          <w:p w14:paraId="7144751B" w14:textId="77777777" w:rsidR="00E95A58" w:rsidRPr="004C3B46" w:rsidRDefault="00E95A58" w:rsidP="00320AD3">
            <w:pPr>
              <w:jc w:val="center"/>
              <w:rPr>
                <w:rFonts w:ascii="Arial" w:hAnsi="Arial" w:cs="Arial"/>
                <w:szCs w:val="20"/>
                <w:lang w:val="es-ES"/>
              </w:rPr>
            </w:pPr>
            <w:r w:rsidRPr="004C3B46">
              <w:rPr>
                <w:rFonts w:ascii="Arial" w:hAnsi="Arial" w:cs="Arial"/>
                <w:szCs w:val="20"/>
                <w:lang w:val="es-ES"/>
              </w:rPr>
              <w:t>2</w:t>
            </w:r>
          </w:p>
        </w:tc>
        <w:tc>
          <w:tcPr>
            <w:tcW w:w="2095" w:type="dxa"/>
            <w:vAlign w:val="center"/>
          </w:tcPr>
          <w:p w14:paraId="057E64B8" w14:textId="77777777" w:rsidR="00E95A58" w:rsidRPr="004C3B46" w:rsidRDefault="00190560" w:rsidP="00320AD3">
            <w:pPr>
              <w:rPr>
                <w:rFonts w:ascii="Arial" w:hAnsi="Arial" w:cs="Arial"/>
                <w:szCs w:val="20"/>
                <w:lang w:val="es-ES"/>
              </w:rPr>
            </w:pPr>
            <w:r w:rsidRPr="004C3B46">
              <w:rPr>
                <w:rFonts w:ascii="Arial" w:hAnsi="Arial" w:cs="Arial"/>
                <w:szCs w:val="20"/>
              </w:rPr>
              <w:t>Anexo A Técnico, Numeral 3.2, 7.0 y 15.1</w:t>
            </w:r>
          </w:p>
        </w:tc>
        <w:tc>
          <w:tcPr>
            <w:tcW w:w="3515" w:type="dxa"/>
            <w:vAlign w:val="center"/>
          </w:tcPr>
          <w:p w14:paraId="7F3A681F" w14:textId="77777777" w:rsidR="00E95A58" w:rsidRPr="004C3B46" w:rsidRDefault="00190560" w:rsidP="00190560">
            <w:pPr>
              <w:jc w:val="both"/>
              <w:rPr>
                <w:rFonts w:ascii="Arial" w:eastAsia="Calibri" w:hAnsi="Arial" w:cs="Arial"/>
                <w:szCs w:val="20"/>
              </w:rPr>
            </w:pPr>
            <w:r w:rsidRPr="004C3B46">
              <w:rPr>
                <w:rFonts w:ascii="Arial" w:eastAsia="Calibri" w:hAnsi="Arial" w:cs="Arial"/>
                <w:szCs w:val="20"/>
              </w:rPr>
              <w:t xml:space="preserve">Respecto a las unidades de servicio descritas en los numerales 3.2 y 15.1, ¿las cuentas AWS existentes operan bajo </w:t>
            </w:r>
            <w:proofErr w:type="spellStart"/>
            <w:r w:rsidRPr="004C3B46">
              <w:rPr>
                <w:rFonts w:ascii="Arial" w:eastAsia="Calibri" w:hAnsi="Arial" w:cs="Arial"/>
                <w:szCs w:val="20"/>
              </w:rPr>
              <w:t>VPCs</w:t>
            </w:r>
            <w:proofErr w:type="spellEnd"/>
            <w:r w:rsidRPr="004C3B46">
              <w:rPr>
                <w:rFonts w:ascii="Arial" w:eastAsia="Calibri" w:hAnsi="Arial" w:cs="Arial"/>
                <w:szCs w:val="20"/>
              </w:rPr>
              <w:t xml:space="preserve"> aisladas e independientes por cada unidad de servicio, o se tiene contemplado un mecanismo de interconexión centralizado como AWS </w:t>
            </w:r>
            <w:proofErr w:type="spellStart"/>
            <w:r w:rsidRPr="004C3B46">
              <w:rPr>
                <w:rFonts w:ascii="Arial" w:eastAsia="Calibri" w:hAnsi="Arial" w:cs="Arial"/>
                <w:szCs w:val="20"/>
              </w:rPr>
              <w:t>Transit</w:t>
            </w:r>
            <w:proofErr w:type="spellEnd"/>
            <w:r w:rsidRPr="004C3B46">
              <w:rPr>
                <w:rFonts w:ascii="Arial" w:eastAsia="Calibri" w:hAnsi="Arial" w:cs="Arial"/>
                <w:szCs w:val="20"/>
              </w:rPr>
              <w:t xml:space="preserve"> Gateway o VPC </w:t>
            </w:r>
            <w:proofErr w:type="spellStart"/>
            <w:r w:rsidRPr="004C3B46">
              <w:rPr>
                <w:rFonts w:ascii="Arial" w:eastAsia="Calibri" w:hAnsi="Arial" w:cs="Arial"/>
                <w:szCs w:val="20"/>
              </w:rPr>
              <w:t>Peering</w:t>
            </w:r>
            <w:proofErr w:type="spellEnd"/>
            <w:r w:rsidRPr="004C3B46">
              <w:rPr>
                <w:rFonts w:ascii="Arial" w:eastAsia="Calibri" w:hAnsi="Arial" w:cs="Arial"/>
                <w:szCs w:val="20"/>
              </w:rPr>
              <w:t xml:space="preserve"> para compartir servicios comunes de administración y monitoreo?</w:t>
            </w:r>
            <w:r w:rsidRPr="004C3B46">
              <w:rPr>
                <w:rFonts w:ascii="Arial" w:eastAsia="Calibri" w:hAnsi="Arial" w:cs="Arial"/>
                <w:szCs w:val="20"/>
              </w:rPr>
              <w:br/>
            </w:r>
            <w:r w:rsidRPr="004C3B46">
              <w:rPr>
                <w:rFonts w:ascii="Arial" w:eastAsia="Calibri" w:hAnsi="Arial" w:cs="Arial"/>
                <w:szCs w:val="20"/>
              </w:rPr>
              <w:br/>
              <w:t xml:space="preserve">Justificación / Alcance Técnico: Permite determinar la topología de red real, evaluar los costos de transferencia inter-VPC y validar si se requiere administrar un </w:t>
            </w:r>
            <w:proofErr w:type="spellStart"/>
            <w:r w:rsidRPr="004C3B46">
              <w:rPr>
                <w:rFonts w:ascii="Arial" w:eastAsia="Calibri" w:hAnsi="Arial" w:cs="Arial"/>
                <w:szCs w:val="20"/>
              </w:rPr>
              <w:t>hub</w:t>
            </w:r>
            <w:proofErr w:type="spellEnd"/>
            <w:r w:rsidRPr="004C3B46">
              <w:rPr>
                <w:rFonts w:ascii="Arial" w:eastAsia="Calibri" w:hAnsi="Arial" w:cs="Arial"/>
                <w:szCs w:val="20"/>
              </w:rPr>
              <w:t xml:space="preserve"> de red centralizado.</w:t>
            </w:r>
          </w:p>
        </w:tc>
        <w:tc>
          <w:tcPr>
            <w:tcW w:w="4037" w:type="dxa"/>
            <w:vAlign w:val="center"/>
          </w:tcPr>
          <w:p w14:paraId="7BAE349E" w14:textId="77777777" w:rsidR="003E2E58" w:rsidRDefault="003E2E58" w:rsidP="00B60149">
            <w:pPr>
              <w:jc w:val="both"/>
              <w:rPr>
                <w:rFonts w:ascii="Arial" w:hAnsi="Arial" w:cs="Arial"/>
                <w:color w:val="000000"/>
                <w:szCs w:val="20"/>
                <w:lang w:eastAsia="es-MX"/>
              </w:rPr>
            </w:pPr>
            <w:r w:rsidRPr="00350C43">
              <w:rPr>
                <w:rFonts w:ascii="Arial" w:hAnsi="Arial" w:cs="Arial"/>
                <w:color w:val="000000"/>
                <w:szCs w:val="20"/>
                <w:lang w:eastAsia="es-MX"/>
              </w:rPr>
              <w:t xml:space="preserve">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y comparación de propuestas,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considerar la topología, cuentas AWS, </w:t>
            </w:r>
            <w:r w:rsidRPr="00350C43">
              <w:rPr>
                <w:rFonts w:ascii="Arial" w:hAnsi="Arial" w:cs="Arial"/>
                <w:b/>
                <w:bCs/>
                <w:color w:val="000000"/>
                <w:szCs w:val="20"/>
                <w:lang w:eastAsia="es-MX"/>
              </w:rPr>
              <w:t>unidades de servicio</w:t>
            </w:r>
            <w:r w:rsidRPr="00350C43">
              <w:rPr>
                <w:rFonts w:ascii="Arial" w:hAnsi="Arial" w:cs="Arial"/>
                <w:color w:val="000000"/>
                <w:szCs w:val="20"/>
                <w:lang w:eastAsia="es-MX"/>
              </w:rPr>
              <w:t xml:space="preserve">, componentes y volumetría previstos en el numeral 15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w:t>
            </w:r>
          </w:p>
          <w:p w14:paraId="69C05BC3" w14:textId="77777777" w:rsidR="003E2E58" w:rsidRDefault="003E2E58" w:rsidP="00B60149">
            <w:pPr>
              <w:jc w:val="both"/>
              <w:rPr>
                <w:rFonts w:ascii="Arial" w:hAnsi="Arial" w:cs="Arial"/>
                <w:b/>
                <w:bCs/>
                <w:color w:val="000000"/>
                <w:szCs w:val="20"/>
                <w:lang w:eastAsia="es-MX"/>
              </w:rPr>
            </w:pPr>
          </w:p>
          <w:p w14:paraId="0F5DADF9" w14:textId="77777777" w:rsidR="003E2E58" w:rsidRDefault="003E2E58" w:rsidP="00B60149">
            <w:pPr>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la existencia, incorporación o administración de AWS </w:t>
            </w:r>
            <w:proofErr w:type="spellStart"/>
            <w:r w:rsidRPr="00350C43">
              <w:rPr>
                <w:rFonts w:ascii="Arial" w:hAnsi="Arial" w:cs="Arial"/>
                <w:color w:val="000000"/>
                <w:szCs w:val="20"/>
                <w:lang w:eastAsia="es-MX"/>
              </w:rPr>
              <w:t>Transit</w:t>
            </w:r>
            <w:proofErr w:type="spellEnd"/>
            <w:r w:rsidRPr="00350C43">
              <w:rPr>
                <w:rFonts w:ascii="Arial" w:hAnsi="Arial" w:cs="Arial"/>
                <w:color w:val="000000"/>
                <w:szCs w:val="20"/>
                <w:lang w:eastAsia="es-MX"/>
              </w:rPr>
              <w:t xml:space="preserve"> Gateway, VPC </w:t>
            </w:r>
            <w:proofErr w:type="spellStart"/>
            <w:r w:rsidRPr="00350C43">
              <w:rPr>
                <w:rFonts w:ascii="Arial" w:hAnsi="Arial" w:cs="Arial"/>
                <w:color w:val="000000"/>
                <w:szCs w:val="20"/>
                <w:lang w:eastAsia="es-MX"/>
              </w:rPr>
              <w:t>Peering</w:t>
            </w:r>
            <w:proofErr w:type="spellEnd"/>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hubs</w:t>
            </w:r>
            <w:proofErr w:type="spellEnd"/>
            <w:r w:rsidRPr="00350C43">
              <w:rPr>
                <w:rFonts w:ascii="Arial" w:hAnsi="Arial" w:cs="Arial"/>
                <w:color w:val="000000"/>
                <w:szCs w:val="20"/>
                <w:lang w:eastAsia="es-MX"/>
              </w:rPr>
              <w:t xml:space="preserve"> de red o servicios compartidos de red como alcance base, salvo que estén expresamente señalados en 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o sean autorizados por la UAM.</w:t>
            </w:r>
          </w:p>
          <w:p w14:paraId="38B404B9" w14:textId="77777777" w:rsidR="003E2E58" w:rsidRDefault="003E2E58" w:rsidP="00B60149">
            <w:pPr>
              <w:jc w:val="both"/>
              <w:rPr>
                <w:rFonts w:ascii="Arial" w:hAnsi="Arial" w:cs="Arial"/>
                <w:b/>
                <w:bCs/>
                <w:color w:val="000000"/>
                <w:szCs w:val="20"/>
                <w:lang w:eastAsia="es-MX"/>
              </w:rPr>
            </w:pPr>
          </w:p>
          <w:p w14:paraId="4DDBEF00" w14:textId="17E7F523" w:rsidR="00E95A58" w:rsidRPr="00B60149" w:rsidRDefault="003E2E58" w:rsidP="00B60149">
            <w:pPr>
              <w:jc w:val="both"/>
              <w:rPr>
                <w:rFonts w:ascii="Arial" w:hAnsi="Arial" w:cs="Arial"/>
                <w:b/>
                <w:bCs/>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3.2, 7, 15.1.4, 15.1.4.1 y 15.15;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r w:rsidR="00190560" w:rsidRPr="004C3B46" w14:paraId="634A0902" w14:textId="77777777" w:rsidTr="2610388B">
        <w:trPr>
          <w:trHeight w:val="1094"/>
        </w:trPr>
        <w:tc>
          <w:tcPr>
            <w:tcW w:w="665" w:type="dxa"/>
            <w:vAlign w:val="center"/>
          </w:tcPr>
          <w:p w14:paraId="0B778152"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3</w:t>
            </w:r>
          </w:p>
        </w:tc>
        <w:tc>
          <w:tcPr>
            <w:tcW w:w="2095" w:type="dxa"/>
            <w:vAlign w:val="center"/>
          </w:tcPr>
          <w:p w14:paraId="1AE2353D" w14:textId="77777777" w:rsidR="00190560" w:rsidRPr="004C3B46" w:rsidRDefault="000309C3" w:rsidP="00320AD3">
            <w:pPr>
              <w:rPr>
                <w:rFonts w:ascii="Arial" w:hAnsi="Arial" w:cs="Arial"/>
                <w:szCs w:val="20"/>
                <w:lang w:val="es-ES"/>
              </w:rPr>
            </w:pPr>
            <w:r w:rsidRPr="004C3B46">
              <w:rPr>
                <w:rFonts w:ascii="Arial" w:hAnsi="Arial" w:cs="Arial"/>
                <w:szCs w:val="20"/>
              </w:rPr>
              <w:t>Anexo A Técnico, Numeral 15.2 a 15.7 (Tablas)</w:t>
            </w:r>
          </w:p>
        </w:tc>
        <w:tc>
          <w:tcPr>
            <w:tcW w:w="3515" w:type="dxa"/>
            <w:vAlign w:val="center"/>
          </w:tcPr>
          <w:p w14:paraId="2D5BA500" w14:textId="77777777" w:rsidR="00190560" w:rsidRPr="004C3B46" w:rsidRDefault="000309C3" w:rsidP="00320AD3">
            <w:pPr>
              <w:jc w:val="both"/>
              <w:rPr>
                <w:rFonts w:ascii="Arial" w:eastAsia="Calibri" w:hAnsi="Arial" w:cs="Arial"/>
                <w:szCs w:val="20"/>
              </w:rPr>
            </w:pPr>
            <w:r w:rsidRPr="004C3B46">
              <w:rPr>
                <w:rFonts w:ascii="Arial" w:eastAsia="Calibri" w:hAnsi="Arial" w:cs="Arial"/>
                <w:szCs w:val="20"/>
              </w:rPr>
              <w:t xml:space="preserve">Con relación a los balanceadores de carga detallados en los numerales 15.2 a 15.7, ¿los componentes existentes corresponden a </w:t>
            </w:r>
            <w:proofErr w:type="spellStart"/>
            <w:r w:rsidRPr="004C3B46">
              <w:rPr>
                <w:rFonts w:ascii="Arial" w:eastAsia="Calibri" w:hAnsi="Arial" w:cs="Arial"/>
                <w:szCs w:val="20"/>
              </w:rPr>
              <w:t>Application</w:t>
            </w:r>
            <w:proofErr w:type="spellEnd"/>
            <w:r w:rsidRPr="004C3B46">
              <w:rPr>
                <w:rFonts w:ascii="Arial" w:eastAsia="Calibri" w:hAnsi="Arial" w:cs="Arial"/>
                <w:szCs w:val="20"/>
              </w:rPr>
              <w:t xml:space="preserve"> Load </w:t>
            </w:r>
            <w:proofErr w:type="spellStart"/>
            <w:r w:rsidRPr="004C3B46">
              <w:rPr>
                <w:rFonts w:ascii="Arial" w:eastAsia="Calibri" w:hAnsi="Arial" w:cs="Arial"/>
                <w:szCs w:val="20"/>
              </w:rPr>
              <w:t>Balancers</w:t>
            </w:r>
            <w:proofErr w:type="spellEnd"/>
            <w:r w:rsidRPr="004C3B46">
              <w:rPr>
                <w:rFonts w:ascii="Arial" w:eastAsia="Calibri" w:hAnsi="Arial" w:cs="Arial"/>
                <w:szCs w:val="20"/>
              </w:rPr>
              <w:t xml:space="preserve"> (ALB) o Network Load </w:t>
            </w:r>
            <w:proofErr w:type="spellStart"/>
            <w:r w:rsidRPr="004C3B46">
              <w:rPr>
                <w:rFonts w:ascii="Arial" w:eastAsia="Calibri" w:hAnsi="Arial" w:cs="Arial"/>
                <w:szCs w:val="20"/>
              </w:rPr>
              <w:t>Balancers</w:t>
            </w:r>
            <w:proofErr w:type="spellEnd"/>
            <w:r w:rsidRPr="004C3B46">
              <w:rPr>
                <w:rFonts w:ascii="Arial" w:eastAsia="Calibri" w:hAnsi="Arial" w:cs="Arial"/>
                <w:szCs w:val="20"/>
              </w:rPr>
              <w:t xml:space="preserve"> (NLB)? Asimismo, ¿se contempla integrar reglas de enrutamiento avanzadas por encabezados HTTP, rutas específicas o múltiples certificados SSL asociados a la misma instancia?</w:t>
            </w:r>
            <w:r w:rsidRPr="004C3B46">
              <w:rPr>
                <w:rFonts w:ascii="Arial" w:eastAsia="Calibri" w:hAnsi="Arial" w:cs="Arial"/>
                <w:szCs w:val="20"/>
              </w:rPr>
              <w:br/>
            </w:r>
            <w:r w:rsidRPr="004C3B46">
              <w:rPr>
                <w:rFonts w:ascii="Arial" w:eastAsia="Calibri" w:hAnsi="Arial" w:cs="Arial"/>
                <w:szCs w:val="20"/>
              </w:rPr>
              <w:br/>
              <w:t xml:space="preserve">Justificación / Alcance Técnico: Aclara el tipo de balanceador que debe mantenerse en producción, sus </w:t>
            </w:r>
            <w:r w:rsidRPr="004C3B46">
              <w:rPr>
                <w:rFonts w:ascii="Arial" w:eastAsia="Calibri" w:hAnsi="Arial" w:cs="Arial"/>
                <w:szCs w:val="20"/>
              </w:rPr>
              <w:lastRenderedPageBreak/>
              <w:t xml:space="preserve">métricas de LCU (Load </w:t>
            </w:r>
            <w:proofErr w:type="spellStart"/>
            <w:r w:rsidRPr="004C3B46">
              <w:rPr>
                <w:rFonts w:ascii="Arial" w:eastAsia="Calibri" w:hAnsi="Arial" w:cs="Arial"/>
                <w:szCs w:val="20"/>
              </w:rPr>
              <w:t>Balancer</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Capacity</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Units</w:t>
            </w:r>
            <w:proofErr w:type="spellEnd"/>
            <w:r w:rsidRPr="004C3B46">
              <w:rPr>
                <w:rFonts w:ascii="Arial" w:eastAsia="Calibri" w:hAnsi="Arial" w:cs="Arial"/>
                <w:szCs w:val="20"/>
              </w:rPr>
              <w:t>) y la complejidad de las reglas de enrutamiento aplicativas.</w:t>
            </w:r>
          </w:p>
        </w:tc>
        <w:tc>
          <w:tcPr>
            <w:tcW w:w="4037" w:type="dxa"/>
            <w:vAlign w:val="center"/>
          </w:tcPr>
          <w:p w14:paraId="2693ADB9" w14:textId="77777777" w:rsidR="00845EE2" w:rsidRDefault="00845EE2" w:rsidP="00365358">
            <w:pPr>
              <w:jc w:val="both"/>
              <w:rPr>
                <w:rFonts w:ascii="Arial" w:hAnsi="Arial" w:cs="Arial"/>
                <w:color w:val="000000"/>
                <w:szCs w:val="20"/>
                <w:lang w:eastAsia="es-MX"/>
              </w:rPr>
            </w:pPr>
            <w:r w:rsidRPr="00350C43">
              <w:rPr>
                <w:rFonts w:ascii="Arial" w:hAnsi="Arial" w:cs="Arial"/>
                <w:color w:val="000000"/>
                <w:szCs w:val="20"/>
                <w:lang w:eastAsia="es-MX"/>
              </w:rPr>
              <w:lastRenderedPageBreak/>
              <w:t xml:space="preserve">Los balanceadores indicados en las tablas de volumetría deberán considerarse como </w:t>
            </w:r>
            <w:proofErr w:type="spellStart"/>
            <w:r w:rsidRPr="00350C43">
              <w:rPr>
                <w:rFonts w:ascii="Arial" w:hAnsi="Arial" w:cs="Arial"/>
                <w:b/>
                <w:bCs/>
                <w:color w:val="000000"/>
                <w:szCs w:val="20"/>
                <w:lang w:eastAsia="es-MX"/>
              </w:rPr>
              <w:t>Application</w:t>
            </w:r>
            <w:proofErr w:type="spellEnd"/>
            <w:r w:rsidRPr="00350C43">
              <w:rPr>
                <w:rFonts w:ascii="Arial" w:hAnsi="Arial" w:cs="Arial"/>
                <w:b/>
                <w:bCs/>
                <w:color w:val="000000"/>
                <w:szCs w:val="20"/>
                <w:lang w:eastAsia="es-MX"/>
              </w:rPr>
              <w:t xml:space="preserve"> Load </w:t>
            </w:r>
            <w:proofErr w:type="spellStart"/>
            <w:r w:rsidRPr="00350C43">
              <w:rPr>
                <w:rFonts w:ascii="Arial" w:hAnsi="Arial" w:cs="Arial"/>
                <w:b/>
                <w:bCs/>
                <w:color w:val="000000"/>
                <w:szCs w:val="20"/>
                <w:lang w:eastAsia="es-MX"/>
              </w:rPr>
              <w:t>Balancers</w:t>
            </w:r>
            <w:proofErr w:type="spellEnd"/>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ALB</w:t>
            </w:r>
            <w:r w:rsidRPr="00350C43">
              <w:rPr>
                <w:rFonts w:ascii="Arial" w:hAnsi="Arial" w:cs="Arial"/>
                <w:color w:val="000000"/>
                <w:szCs w:val="20"/>
                <w:lang w:eastAsia="es-MX"/>
              </w:rPr>
              <w:t>—.</w:t>
            </w:r>
          </w:p>
          <w:p w14:paraId="5E788600" w14:textId="77777777" w:rsidR="00845EE2" w:rsidRDefault="00845EE2" w:rsidP="00365358">
            <w:pPr>
              <w:jc w:val="both"/>
              <w:rPr>
                <w:rFonts w:ascii="Arial" w:hAnsi="Arial" w:cs="Arial"/>
                <w:b/>
                <w:bCs/>
                <w:color w:val="000000"/>
                <w:szCs w:val="20"/>
                <w:lang w:eastAsia="es-MX"/>
              </w:rPr>
            </w:pPr>
          </w:p>
          <w:p w14:paraId="463BF000" w14:textId="77777777" w:rsidR="00845EE2" w:rsidRDefault="00845EE2" w:rsidP="00365358">
            <w:pPr>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como alcance base la incorporación de Network Load </w:t>
            </w:r>
            <w:proofErr w:type="spellStart"/>
            <w:r w:rsidRPr="00350C43">
              <w:rPr>
                <w:rFonts w:ascii="Arial" w:hAnsi="Arial" w:cs="Arial"/>
                <w:color w:val="000000"/>
                <w:szCs w:val="20"/>
                <w:lang w:eastAsia="es-MX"/>
              </w:rPr>
              <w:t>Balancers</w:t>
            </w:r>
            <w:proofErr w:type="spellEnd"/>
            <w:r w:rsidRPr="00350C43">
              <w:rPr>
                <w:rFonts w:ascii="Arial" w:hAnsi="Arial" w:cs="Arial"/>
                <w:color w:val="000000"/>
                <w:szCs w:val="20"/>
                <w:lang w:eastAsia="es-MX"/>
              </w:rPr>
              <w:t xml:space="preserve"> —NLB—, reglas avanzadas por encabezados HTTP, rutas específicas, múltiples certificados adicionales, sustitución de balanceadores o reconfiguración de </w:t>
            </w:r>
            <w:proofErr w:type="spellStart"/>
            <w:r w:rsidRPr="00350C43">
              <w:rPr>
                <w:rFonts w:ascii="Arial" w:hAnsi="Arial" w:cs="Arial"/>
                <w:color w:val="000000"/>
                <w:szCs w:val="20"/>
                <w:lang w:eastAsia="es-MX"/>
              </w:rPr>
              <w:t>listeners</w:t>
            </w:r>
            <w:proofErr w:type="spellEnd"/>
            <w:r w:rsidRPr="00350C43">
              <w:rPr>
                <w:rFonts w:ascii="Arial" w:hAnsi="Arial" w:cs="Arial"/>
                <w:color w:val="000000"/>
                <w:szCs w:val="20"/>
                <w:lang w:eastAsia="es-MX"/>
              </w:rPr>
              <w:t xml:space="preserve">, salvo que dichos elementos estén expresamente previstos en 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o sean autorizados por la UAM.</w:t>
            </w:r>
          </w:p>
          <w:p w14:paraId="4AF17E6D" w14:textId="77777777" w:rsidR="00845EE2" w:rsidRDefault="00845EE2" w:rsidP="00365358">
            <w:pPr>
              <w:jc w:val="both"/>
              <w:rPr>
                <w:rFonts w:ascii="Arial" w:hAnsi="Arial" w:cs="Arial"/>
                <w:b/>
                <w:bCs/>
                <w:color w:val="000000"/>
                <w:szCs w:val="20"/>
                <w:lang w:eastAsia="es-MX"/>
              </w:rPr>
            </w:pPr>
          </w:p>
          <w:p w14:paraId="3461D779" w14:textId="047300C7" w:rsidR="00190560" w:rsidRPr="00365358" w:rsidRDefault="00845EE2" w:rsidP="00365358">
            <w:pPr>
              <w:jc w:val="both"/>
              <w:rPr>
                <w:rFonts w:ascii="Arial" w:hAnsi="Arial" w:cs="Arial"/>
                <w:b/>
                <w:bCs/>
                <w:szCs w:val="20"/>
              </w:rPr>
            </w:pPr>
            <w:r w:rsidRPr="00350C43">
              <w:rPr>
                <w:rFonts w:ascii="Arial" w:hAnsi="Arial" w:cs="Arial"/>
                <w:b/>
                <w:bCs/>
                <w:color w:val="000000"/>
                <w:szCs w:val="20"/>
                <w:lang w:eastAsia="es-MX"/>
              </w:rPr>
              <w:lastRenderedPageBreak/>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8.5, 15.1.4.1, 15.2 a 15.7 y 15.15.</w:t>
            </w:r>
          </w:p>
        </w:tc>
      </w:tr>
      <w:tr w:rsidR="00190560" w:rsidRPr="004C3B46" w14:paraId="79161D1F" w14:textId="77777777" w:rsidTr="2610388B">
        <w:trPr>
          <w:trHeight w:val="1094"/>
        </w:trPr>
        <w:tc>
          <w:tcPr>
            <w:tcW w:w="665" w:type="dxa"/>
            <w:vAlign w:val="center"/>
          </w:tcPr>
          <w:p w14:paraId="279935FF"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lastRenderedPageBreak/>
              <w:t>4</w:t>
            </w:r>
          </w:p>
        </w:tc>
        <w:tc>
          <w:tcPr>
            <w:tcW w:w="2095" w:type="dxa"/>
            <w:vAlign w:val="center"/>
          </w:tcPr>
          <w:p w14:paraId="5F967A99" w14:textId="77777777" w:rsidR="00190560" w:rsidRPr="004C3B46" w:rsidRDefault="000309C3" w:rsidP="00320AD3">
            <w:pPr>
              <w:rPr>
                <w:rFonts w:ascii="Arial" w:hAnsi="Arial" w:cs="Arial"/>
                <w:szCs w:val="20"/>
                <w:lang w:val="es-ES"/>
              </w:rPr>
            </w:pPr>
            <w:r w:rsidRPr="004C3B46">
              <w:rPr>
                <w:rFonts w:ascii="Arial" w:hAnsi="Arial" w:cs="Arial"/>
                <w:szCs w:val="20"/>
              </w:rPr>
              <w:t>Anexo A Técnico, Numeral 7.0, 15.2 a 15.8</w:t>
            </w:r>
          </w:p>
        </w:tc>
        <w:tc>
          <w:tcPr>
            <w:tcW w:w="3515" w:type="dxa"/>
            <w:vAlign w:val="center"/>
          </w:tcPr>
          <w:p w14:paraId="71ACE02E" w14:textId="77777777" w:rsidR="00190560" w:rsidRPr="004C3B46" w:rsidRDefault="000309C3" w:rsidP="00320AD3">
            <w:pPr>
              <w:jc w:val="both"/>
              <w:rPr>
                <w:rFonts w:ascii="Arial" w:eastAsia="Calibri" w:hAnsi="Arial" w:cs="Arial"/>
                <w:szCs w:val="20"/>
              </w:rPr>
            </w:pPr>
            <w:r w:rsidRPr="004C3B46">
              <w:rPr>
                <w:rFonts w:ascii="Arial" w:eastAsia="Calibri" w:hAnsi="Arial" w:cs="Arial"/>
                <w:szCs w:val="20"/>
              </w:rPr>
              <w:t xml:space="preserve">Dado que se requieren </w:t>
            </w:r>
            <w:proofErr w:type="spellStart"/>
            <w:r w:rsidRPr="004C3B46">
              <w:rPr>
                <w:rFonts w:ascii="Arial" w:eastAsia="Calibri" w:hAnsi="Arial" w:cs="Arial"/>
                <w:szCs w:val="20"/>
              </w:rPr>
              <w:t>gateways</w:t>
            </w:r>
            <w:proofErr w:type="spellEnd"/>
            <w:r w:rsidRPr="004C3B46">
              <w:rPr>
                <w:rFonts w:ascii="Arial" w:eastAsia="Calibri" w:hAnsi="Arial" w:cs="Arial"/>
                <w:szCs w:val="20"/>
              </w:rPr>
              <w:t xml:space="preserve"> de salida y direcciones IP públicas en varias unidades de servicio, ¿las </w:t>
            </w:r>
            <w:proofErr w:type="spellStart"/>
            <w:r w:rsidRPr="004C3B46">
              <w:rPr>
                <w:rFonts w:ascii="Arial" w:eastAsia="Calibri" w:hAnsi="Arial" w:cs="Arial"/>
                <w:szCs w:val="20"/>
              </w:rPr>
              <w:t>IPs</w:t>
            </w:r>
            <w:proofErr w:type="spellEnd"/>
            <w:r w:rsidRPr="004C3B46">
              <w:rPr>
                <w:rFonts w:ascii="Arial" w:eastAsia="Calibri" w:hAnsi="Arial" w:cs="Arial"/>
                <w:szCs w:val="20"/>
              </w:rPr>
              <w:t xml:space="preserve"> públicas actuales son </w:t>
            </w:r>
            <w:proofErr w:type="spellStart"/>
            <w:r w:rsidRPr="004C3B46">
              <w:rPr>
                <w:rFonts w:ascii="Arial" w:eastAsia="Calibri" w:hAnsi="Arial" w:cs="Arial"/>
                <w:szCs w:val="20"/>
              </w:rPr>
              <w:t>Elastic</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IPs</w:t>
            </w:r>
            <w:proofErr w:type="spellEnd"/>
            <w:r w:rsidRPr="004C3B46">
              <w:rPr>
                <w:rFonts w:ascii="Arial" w:eastAsia="Calibri" w:hAnsi="Arial" w:cs="Arial"/>
                <w:szCs w:val="20"/>
              </w:rPr>
              <w:t xml:space="preserve"> (EIP) fijas, deberán conservarse para evitar reconfiguraciones en listas blancas de terceros o registros DNS externos?</w:t>
            </w:r>
            <w:r w:rsidRPr="004C3B46">
              <w:rPr>
                <w:rFonts w:ascii="Arial" w:eastAsia="Calibri" w:hAnsi="Arial" w:cs="Arial"/>
                <w:szCs w:val="20"/>
              </w:rPr>
              <w:br/>
            </w:r>
            <w:r w:rsidRPr="004C3B46">
              <w:rPr>
                <w:rFonts w:ascii="Arial" w:eastAsia="Calibri" w:hAnsi="Arial" w:cs="Arial"/>
                <w:szCs w:val="20"/>
              </w:rPr>
              <w:br/>
              <w:t>Justificación / Alcance Técnico: Garantiza la continuidad operativa en la conectividad hacia sistemas externos de la UAM y previene afectaciones por cambios en direcciones IP públicas origen/destino.</w:t>
            </w:r>
          </w:p>
        </w:tc>
        <w:tc>
          <w:tcPr>
            <w:tcW w:w="4037" w:type="dxa"/>
            <w:vAlign w:val="center"/>
          </w:tcPr>
          <w:p w14:paraId="1B3D5F6C" w14:textId="77777777" w:rsidR="009E3469" w:rsidRDefault="00011153"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Las direcciones IP públicas o </w:t>
            </w:r>
            <w:proofErr w:type="spellStart"/>
            <w:r w:rsidRPr="00350C43">
              <w:rPr>
                <w:rFonts w:ascii="Arial" w:hAnsi="Arial" w:cs="Arial"/>
                <w:b/>
                <w:bCs/>
                <w:color w:val="000000"/>
                <w:szCs w:val="20"/>
                <w:lang w:eastAsia="es-MX"/>
              </w:rPr>
              <w:t>Elastic</w:t>
            </w:r>
            <w:proofErr w:type="spellEnd"/>
            <w:r w:rsidRPr="00350C43">
              <w:rPr>
                <w:rFonts w:ascii="Arial" w:hAnsi="Arial" w:cs="Arial"/>
                <w:b/>
                <w:bCs/>
                <w:color w:val="000000"/>
                <w:szCs w:val="20"/>
                <w:lang w:eastAsia="es-MX"/>
              </w:rPr>
              <w:t xml:space="preserve"> IP</w:t>
            </w:r>
            <w:r w:rsidRPr="00350C43">
              <w:rPr>
                <w:rFonts w:ascii="Arial" w:hAnsi="Arial" w:cs="Arial"/>
                <w:color w:val="000000"/>
                <w:szCs w:val="20"/>
                <w:lang w:eastAsia="es-MX"/>
              </w:rPr>
              <w:t xml:space="preserve"> existentes deberán conservarse cuando formen parte de la operación actual.</w:t>
            </w:r>
          </w:p>
          <w:p w14:paraId="544DA8B7" w14:textId="77777777" w:rsidR="009E3469" w:rsidRDefault="009E3469" w:rsidP="2610388B">
            <w:pPr>
              <w:jc w:val="both"/>
              <w:rPr>
                <w:rFonts w:ascii="Arial" w:hAnsi="Arial" w:cs="Arial"/>
                <w:b/>
                <w:bCs/>
                <w:color w:val="000000"/>
                <w:szCs w:val="20"/>
                <w:lang w:eastAsia="es-MX"/>
              </w:rPr>
            </w:pPr>
          </w:p>
          <w:p w14:paraId="7F8A974A" w14:textId="77777777" w:rsidR="009E3469" w:rsidRDefault="00011153" w:rsidP="2610388B">
            <w:pPr>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cambio, sustitución o reasignación de direcciones IP públicas como parte del alcance base. Cualquier modificación deberá ser previamente autorizada por la UAM.</w:t>
            </w:r>
          </w:p>
          <w:p w14:paraId="263AF415" w14:textId="77777777" w:rsidR="009E3469" w:rsidRDefault="009E3469" w:rsidP="2610388B">
            <w:pPr>
              <w:jc w:val="both"/>
              <w:rPr>
                <w:rFonts w:ascii="Arial" w:hAnsi="Arial" w:cs="Arial"/>
                <w:b/>
                <w:bCs/>
                <w:color w:val="000000"/>
                <w:szCs w:val="20"/>
                <w:lang w:eastAsia="es-MX"/>
              </w:rPr>
            </w:pPr>
          </w:p>
          <w:p w14:paraId="3CF2D8B6" w14:textId="02DAFD7A" w:rsidR="00190560" w:rsidRPr="004C3B46" w:rsidRDefault="00011153" w:rsidP="2610388B">
            <w:pPr>
              <w:jc w:val="both"/>
              <w:rPr>
                <w:rFonts w:ascii="Arial" w:eastAsia="Calibri"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7, 15.1.4.1, 15.2 a 15.8 y 18.7.</w:t>
            </w:r>
          </w:p>
        </w:tc>
      </w:tr>
      <w:tr w:rsidR="00190560" w:rsidRPr="004C3B46" w14:paraId="09B3E657" w14:textId="77777777" w:rsidTr="005F058F">
        <w:trPr>
          <w:trHeight w:val="4740"/>
        </w:trPr>
        <w:tc>
          <w:tcPr>
            <w:tcW w:w="665" w:type="dxa"/>
            <w:vAlign w:val="center"/>
          </w:tcPr>
          <w:p w14:paraId="44240AAE"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5</w:t>
            </w:r>
          </w:p>
        </w:tc>
        <w:tc>
          <w:tcPr>
            <w:tcW w:w="2095" w:type="dxa"/>
            <w:vAlign w:val="center"/>
          </w:tcPr>
          <w:p w14:paraId="56E56D5B" w14:textId="77777777" w:rsidR="00190560" w:rsidRPr="004C3B46" w:rsidRDefault="000309C3" w:rsidP="00320AD3">
            <w:pPr>
              <w:rPr>
                <w:rFonts w:ascii="Arial" w:hAnsi="Arial" w:cs="Arial"/>
                <w:szCs w:val="20"/>
                <w:lang w:val="es-ES"/>
              </w:rPr>
            </w:pPr>
            <w:r w:rsidRPr="004C3B46">
              <w:rPr>
                <w:rFonts w:ascii="Arial" w:hAnsi="Arial" w:cs="Arial"/>
                <w:szCs w:val="20"/>
              </w:rPr>
              <w:t>Anexo A Técnico, Numeral 15.2.2 (Tabla)</w:t>
            </w:r>
          </w:p>
        </w:tc>
        <w:tc>
          <w:tcPr>
            <w:tcW w:w="3515" w:type="dxa"/>
            <w:vAlign w:val="center"/>
          </w:tcPr>
          <w:p w14:paraId="21225823" w14:textId="77777777" w:rsidR="00190560" w:rsidRPr="004C3B46" w:rsidRDefault="000309C3" w:rsidP="00320AD3">
            <w:pPr>
              <w:jc w:val="both"/>
              <w:rPr>
                <w:rFonts w:ascii="Arial" w:eastAsia="Calibri" w:hAnsi="Arial" w:cs="Arial"/>
                <w:szCs w:val="20"/>
              </w:rPr>
            </w:pPr>
            <w:r w:rsidRPr="004C3B46">
              <w:rPr>
                <w:rFonts w:ascii="Arial" w:eastAsia="Calibri" w:hAnsi="Arial" w:cs="Arial"/>
                <w:szCs w:val="20"/>
              </w:rPr>
              <w:t>En la tabla del numeral 15.2.2 se especifica el uso de CentOS 6 para el servidor web base del Proceso de Admisión. Al ser un sistema operativo fuera de soporte oficial (</w:t>
            </w:r>
            <w:proofErr w:type="spellStart"/>
            <w:r w:rsidRPr="004C3B46">
              <w:rPr>
                <w:rFonts w:ascii="Arial" w:eastAsia="Calibri" w:hAnsi="Arial" w:cs="Arial"/>
                <w:szCs w:val="20"/>
              </w:rPr>
              <w:t>End</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of</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Life</w:t>
            </w:r>
            <w:proofErr w:type="spellEnd"/>
            <w:r w:rsidRPr="004C3B46">
              <w:rPr>
                <w:rFonts w:ascii="Arial" w:eastAsia="Calibri" w:hAnsi="Arial" w:cs="Arial"/>
                <w:szCs w:val="20"/>
              </w:rPr>
              <w:t>), ¿se confirma que la responsabilidad del adjudicado se limita a aplicar controles compensatorios en la capa de red/seguridad y mantener respaldos de infraestructura, sin requerir la contratación de soporte extendido con terceros ni la actualización del OS?</w:t>
            </w:r>
            <w:r w:rsidRPr="004C3B46">
              <w:rPr>
                <w:rFonts w:ascii="Arial" w:eastAsia="Calibri" w:hAnsi="Arial" w:cs="Arial"/>
                <w:szCs w:val="20"/>
              </w:rPr>
              <w:br/>
            </w:r>
            <w:r w:rsidRPr="004C3B46">
              <w:rPr>
                <w:rFonts w:ascii="Arial" w:eastAsia="Calibri" w:hAnsi="Arial" w:cs="Arial"/>
                <w:szCs w:val="20"/>
              </w:rPr>
              <w:br/>
              <w:t>Justificación / Alcance Técnico: Clarifica los alcances de responsabilidad técnica sobre sistemas heredados y evita causales de descalificación por no proponer actualizaciones no autorizadas.</w:t>
            </w:r>
          </w:p>
        </w:tc>
        <w:tc>
          <w:tcPr>
            <w:tcW w:w="4037" w:type="dxa"/>
            <w:vAlign w:val="center"/>
          </w:tcPr>
          <w:p w14:paraId="0972D5DD" w14:textId="7328629B" w:rsidR="00B5009C" w:rsidRDefault="00B5009C" w:rsidP="00024D10">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Se confirma que, para el componente heredado referido, </w:t>
            </w: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considerarse como alcance base la actualización del sistema operativo, migración tecnológica, sustitución del servidor, </w:t>
            </w:r>
            <w:r w:rsidR="00A1421F" w:rsidRPr="00350C43">
              <w:rPr>
                <w:rFonts w:ascii="Arial" w:hAnsi="Arial" w:cs="Arial"/>
                <w:color w:val="000000"/>
                <w:szCs w:val="20"/>
                <w:lang w:eastAsia="es-MX"/>
              </w:rPr>
              <w:t>reaprovisionamiento</w:t>
            </w:r>
            <w:r w:rsidRPr="00350C43">
              <w:rPr>
                <w:rFonts w:ascii="Arial" w:hAnsi="Arial" w:cs="Arial"/>
                <w:color w:val="000000"/>
                <w:szCs w:val="20"/>
                <w:lang w:eastAsia="es-MX"/>
              </w:rPr>
              <w:t xml:space="preserve"> ni contratación de soporte extendido con terceros,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67F1A2BA" w14:textId="77777777" w:rsidR="00D92BEE" w:rsidRDefault="00B5009C" w:rsidP="00024D10">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La responsabilidad de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se limitará a la administración de la </w:t>
            </w:r>
            <w:r w:rsidRPr="00350C43">
              <w:rPr>
                <w:rFonts w:ascii="Arial" w:hAnsi="Arial" w:cs="Arial"/>
                <w:b/>
                <w:bCs/>
                <w:color w:val="000000"/>
                <w:szCs w:val="20"/>
                <w:lang w:eastAsia="es-MX"/>
              </w:rPr>
              <w:t>infraestructura AWS</w:t>
            </w:r>
            <w:r w:rsidRPr="00350C43">
              <w:rPr>
                <w:rFonts w:ascii="Arial" w:hAnsi="Arial" w:cs="Arial"/>
                <w:color w:val="000000"/>
                <w:szCs w:val="20"/>
                <w:lang w:eastAsia="es-MX"/>
              </w:rPr>
              <w:t xml:space="preserve"> subyacente, monitoreo, respaldos de infraestructura, controles de red y seguridad, documentación de riesgos y controles compensatorios técnicamente viables.</w:t>
            </w:r>
          </w:p>
          <w:p w14:paraId="0FB78278" w14:textId="41C9709A" w:rsidR="00190560" w:rsidRPr="00024D10" w:rsidRDefault="00B5009C" w:rsidP="00024D10">
            <w:pPr>
              <w:spacing w:before="240" w:after="240"/>
              <w:jc w:val="both"/>
              <w:rPr>
                <w:rFonts w:ascii="Arial" w:hAnsi="Arial" w:cs="Arial"/>
                <w:b/>
                <w:bCs/>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8, 9, 15.1.5.1 y 15.2.2.</w:t>
            </w:r>
          </w:p>
        </w:tc>
      </w:tr>
      <w:tr w:rsidR="00190560" w:rsidRPr="004C3B46" w14:paraId="772FF6F8" w14:textId="77777777" w:rsidTr="2610388B">
        <w:trPr>
          <w:trHeight w:val="1094"/>
        </w:trPr>
        <w:tc>
          <w:tcPr>
            <w:tcW w:w="665" w:type="dxa"/>
            <w:vAlign w:val="center"/>
          </w:tcPr>
          <w:p w14:paraId="1B87E3DE"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6</w:t>
            </w:r>
          </w:p>
        </w:tc>
        <w:tc>
          <w:tcPr>
            <w:tcW w:w="2095" w:type="dxa"/>
            <w:vAlign w:val="center"/>
          </w:tcPr>
          <w:p w14:paraId="7210DB53" w14:textId="77777777" w:rsidR="00190560" w:rsidRPr="004C3B46" w:rsidRDefault="000309C3" w:rsidP="00320AD3">
            <w:pPr>
              <w:rPr>
                <w:rFonts w:ascii="Arial" w:hAnsi="Arial" w:cs="Arial"/>
                <w:szCs w:val="20"/>
                <w:lang w:val="es-ES"/>
              </w:rPr>
            </w:pPr>
            <w:r w:rsidRPr="004C3B46">
              <w:rPr>
                <w:rFonts w:ascii="Arial" w:hAnsi="Arial" w:cs="Arial"/>
                <w:szCs w:val="20"/>
              </w:rPr>
              <w:t>Anexo A Técnico, Numeral 15.8.1 y 15.8.5</w:t>
            </w:r>
          </w:p>
        </w:tc>
        <w:tc>
          <w:tcPr>
            <w:tcW w:w="3515" w:type="dxa"/>
            <w:vAlign w:val="center"/>
          </w:tcPr>
          <w:p w14:paraId="03774071" w14:textId="77777777" w:rsidR="000309C3" w:rsidRPr="004C3B46" w:rsidRDefault="000309C3" w:rsidP="000309C3">
            <w:pPr>
              <w:spacing w:after="40"/>
              <w:jc w:val="both"/>
              <w:rPr>
                <w:rFonts w:ascii="Arial" w:eastAsia="Arial" w:hAnsi="Arial" w:cs="Arial"/>
                <w:szCs w:val="20"/>
                <w:lang w:eastAsia="es-MX"/>
              </w:rPr>
            </w:pPr>
            <w:r w:rsidRPr="004C3B46">
              <w:rPr>
                <w:rFonts w:ascii="Arial" w:eastAsia="Arial" w:hAnsi="Arial" w:cs="Arial"/>
                <w:szCs w:val="20"/>
              </w:rPr>
              <w:t xml:space="preserve">El numeral 15.8.1 indica que el DNS opera sobre una instancia EC2 bajo administración funcional de la UAM. ¿Se tiene previsto durante los 36 meses del contrato autorizar una migración hacia Amazon Route 53, o se mantendrá </w:t>
            </w:r>
            <w:proofErr w:type="spellStart"/>
            <w:r w:rsidRPr="004C3B46">
              <w:rPr>
                <w:rFonts w:ascii="Arial" w:eastAsia="Arial" w:hAnsi="Arial" w:cs="Arial"/>
                <w:szCs w:val="20"/>
              </w:rPr>
              <w:t>strictly</w:t>
            </w:r>
            <w:proofErr w:type="spellEnd"/>
            <w:r w:rsidRPr="004C3B46">
              <w:rPr>
                <w:rFonts w:ascii="Arial" w:eastAsia="Arial" w:hAnsi="Arial" w:cs="Arial"/>
                <w:szCs w:val="20"/>
              </w:rPr>
              <w:t xml:space="preserve"> sobre EC2 durante toda la vigencia contractual?</w:t>
            </w:r>
            <w:r w:rsidRPr="004C3B46">
              <w:rPr>
                <w:rFonts w:ascii="Arial" w:eastAsia="Arial" w:hAnsi="Arial" w:cs="Arial"/>
                <w:szCs w:val="20"/>
              </w:rPr>
              <w:br/>
            </w:r>
            <w:r w:rsidRPr="004C3B46">
              <w:rPr>
                <w:rFonts w:ascii="Arial" w:eastAsia="Arial" w:hAnsi="Arial" w:cs="Arial"/>
                <w:szCs w:val="20"/>
              </w:rPr>
              <w:br/>
              <w:t xml:space="preserve">Justificación / Alcance Técnico: Permite evaluar si se debe cotizar </w:t>
            </w:r>
            <w:r w:rsidRPr="004C3B46">
              <w:rPr>
                <w:rFonts w:ascii="Arial" w:eastAsia="Arial" w:hAnsi="Arial" w:cs="Arial"/>
                <w:szCs w:val="20"/>
              </w:rPr>
              <w:lastRenderedPageBreak/>
              <w:t>acompañamiento para un proyecto de modernización futuro o si el alcance se mantendrá 100% en soporte de plataforma.</w:t>
            </w:r>
          </w:p>
          <w:p w14:paraId="1FC39945" w14:textId="77777777" w:rsidR="00190560" w:rsidRPr="004C3B46" w:rsidRDefault="00190560" w:rsidP="00320AD3">
            <w:pPr>
              <w:jc w:val="both"/>
              <w:rPr>
                <w:rFonts w:ascii="Arial" w:eastAsia="Calibri" w:hAnsi="Arial" w:cs="Arial"/>
                <w:szCs w:val="20"/>
              </w:rPr>
            </w:pPr>
          </w:p>
        </w:tc>
        <w:tc>
          <w:tcPr>
            <w:tcW w:w="4037" w:type="dxa"/>
            <w:vAlign w:val="center"/>
          </w:tcPr>
          <w:p w14:paraId="5FBD8F9E" w14:textId="77777777" w:rsidR="00D918A8" w:rsidRDefault="00D918A8" w:rsidP="00183D70">
            <w:pPr>
              <w:jc w:val="both"/>
              <w:rPr>
                <w:rFonts w:ascii="Arial" w:hAnsi="Arial" w:cs="Arial"/>
                <w:color w:val="000000"/>
                <w:szCs w:val="20"/>
                <w:lang w:eastAsia="es-MX"/>
              </w:rPr>
            </w:pPr>
            <w:r w:rsidRPr="00350C43">
              <w:rPr>
                <w:rFonts w:ascii="Arial" w:hAnsi="Arial" w:cs="Arial"/>
                <w:color w:val="000000"/>
                <w:szCs w:val="20"/>
                <w:lang w:eastAsia="es-MX"/>
              </w:rPr>
              <w:lastRenderedPageBreak/>
              <w:t xml:space="preserve">El servicio DNS se mantiene sobre la instancia EC2 existente como alcance base. </w:t>
            </w:r>
            <w:r w:rsidRPr="00350C43">
              <w:rPr>
                <w:rFonts w:ascii="Arial" w:hAnsi="Arial" w:cs="Arial"/>
                <w:b/>
                <w:bCs/>
                <w:color w:val="000000"/>
                <w:szCs w:val="20"/>
                <w:lang w:eastAsia="es-MX"/>
              </w:rPr>
              <w:t>No se contempla</w:t>
            </w:r>
            <w:r w:rsidRPr="00350C43">
              <w:rPr>
                <w:rFonts w:ascii="Arial" w:hAnsi="Arial" w:cs="Arial"/>
                <w:color w:val="000000"/>
                <w:szCs w:val="20"/>
                <w:lang w:eastAsia="es-MX"/>
              </w:rPr>
              <w:t xml:space="preserve"> migración a Amazon </w:t>
            </w:r>
            <w:r w:rsidRPr="00350C43">
              <w:rPr>
                <w:rFonts w:ascii="Arial" w:hAnsi="Arial" w:cs="Arial"/>
                <w:b/>
                <w:bCs/>
                <w:color w:val="000000"/>
                <w:szCs w:val="20"/>
                <w:lang w:eastAsia="es-MX"/>
              </w:rPr>
              <w:t>Route 53</w:t>
            </w:r>
            <w:r w:rsidRPr="00350C43">
              <w:rPr>
                <w:rFonts w:ascii="Arial" w:hAnsi="Arial" w:cs="Arial"/>
                <w:color w:val="000000"/>
                <w:szCs w:val="20"/>
                <w:lang w:eastAsia="es-MX"/>
              </w:rPr>
              <w:t xml:space="preserve">, modernización o sustitución del esquema DNS,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y por escrito de la UAM.</w:t>
            </w:r>
          </w:p>
          <w:p w14:paraId="3753B3B7" w14:textId="77777777" w:rsidR="00D918A8" w:rsidRDefault="00D918A8" w:rsidP="00183D70">
            <w:pPr>
              <w:jc w:val="both"/>
              <w:rPr>
                <w:rFonts w:ascii="Arial" w:hAnsi="Arial" w:cs="Arial"/>
                <w:b/>
                <w:bCs/>
                <w:color w:val="000000"/>
                <w:szCs w:val="20"/>
                <w:lang w:eastAsia="es-MX"/>
              </w:rPr>
            </w:pPr>
          </w:p>
          <w:p w14:paraId="4008F164" w14:textId="063B9870" w:rsidR="00190560" w:rsidRPr="004C3B46" w:rsidRDefault="00D918A8" w:rsidP="00183D70">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1.2 d), 15.1.5.1, 15.8 y 18.7.</w:t>
            </w:r>
          </w:p>
          <w:p w14:paraId="0562CB0E" w14:textId="2A7F412A" w:rsidR="00190560" w:rsidRPr="004C3B46" w:rsidRDefault="00190560" w:rsidP="00183D70">
            <w:pPr>
              <w:jc w:val="both"/>
              <w:rPr>
                <w:rFonts w:ascii="Arial" w:hAnsi="Arial" w:cs="Arial"/>
                <w:szCs w:val="20"/>
              </w:rPr>
            </w:pPr>
          </w:p>
        </w:tc>
      </w:tr>
      <w:tr w:rsidR="00190560" w:rsidRPr="004C3B46" w14:paraId="58CFE1B7" w14:textId="77777777" w:rsidTr="003A22F7">
        <w:trPr>
          <w:trHeight w:val="1094"/>
        </w:trPr>
        <w:tc>
          <w:tcPr>
            <w:tcW w:w="665" w:type="dxa"/>
            <w:vAlign w:val="center"/>
          </w:tcPr>
          <w:p w14:paraId="109B8484"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lastRenderedPageBreak/>
              <w:t>7</w:t>
            </w:r>
          </w:p>
        </w:tc>
        <w:tc>
          <w:tcPr>
            <w:tcW w:w="2095" w:type="dxa"/>
            <w:vAlign w:val="center"/>
          </w:tcPr>
          <w:p w14:paraId="61219BAA" w14:textId="77777777" w:rsidR="00190560" w:rsidRPr="004C3B46" w:rsidRDefault="000309C3" w:rsidP="00320AD3">
            <w:pPr>
              <w:rPr>
                <w:rFonts w:ascii="Arial" w:hAnsi="Arial" w:cs="Arial"/>
                <w:szCs w:val="20"/>
                <w:lang w:val="es-ES"/>
              </w:rPr>
            </w:pPr>
            <w:r w:rsidRPr="004C3B46">
              <w:rPr>
                <w:rFonts w:ascii="Arial" w:hAnsi="Arial" w:cs="Arial"/>
                <w:szCs w:val="20"/>
              </w:rPr>
              <w:t>Anexo A Técnico, Numeral 15.3.2, 15.5.3 y 15.6.3</w:t>
            </w:r>
          </w:p>
        </w:tc>
        <w:tc>
          <w:tcPr>
            <w:tcW w:w="3515" w:type="dxa"/>
            <w:vAlign w:val="bottom"/>
          </w:tcPr>
          <w:p w14:paraId="5E3B02DC" w14:textId="77777777" w:rsidR="00190560" w:rsidRPr="004C3B46" w:rsidRDefault="000309C3" w:rsidP="00320AD3">
            <w:pPr>
              <w:jc w:val="both"/>
              <w:rPr>
                <w:rFonts w:ascii="Arial" w:eastAsia="Calibri" w:hAnsi="Arial" w:cs="Arial"/>
                <w:szCs w:val="20"/>
              </w:rPr>
            </w:pPr>
            <w:r w:rsidRPr="004C3B46">
              <w:rPr>
                <w:rFonts w:ascii="Arial" w:eastAsia="Calibri" w:hAnsi="Arial" w:cs="Arial"/>
                <w:szCs w:val="20"/>
              </w:rPr>
              <w:t>En las tablas de Sitios Web (15.3), Aulas Virtuales Moodle (15.5) y Vinculación (15.6), se especifica el uso de sistemas de archivos compartidos. ¿Dichos componentes corresponden a Amazon EFS (</w:t>
            </w:r>
            <w:proofErr w:type="spellStart"/>
            <w:r w:rsidRPr="004C3B46">
              <w:rPr>
                <w:rFonts w:ascii="Arial" w:eastAsia="Calibri" w:hAnsi="Arial" w:cs="Arial"/>
                <w:szCs w:val="20"/>
              </w:rPr>
              <w:t>Elastic</w:t>
            </w:r>
            <w:proofErr w:type="spellEnd"/>
            <w:r w:rsidRPr="004C3B46">
              <w:rPr>
                <w:rFonts w:ascii="Arial" w:eastAsia="Calibri" w:hAnsi="Arial" w:cs="Arial"/>
                <w:szCs w:val="20"/>
              </w:rPr>
              <w:t xml:space="preserve"> File </w:t>
            </w:r>
            <w:proofErr w:type="spellStart"/>
            <w:r w:rsidRPr="004C3B46">
              <w:rPr>
                <w:rFonts w:ascii="Arial" w:eastAsia="Calibri" w:hAnsi="Arial" w:cs="Arial"/>
                <w:szCs w:val="20"/>
              </w:rPr>
              <w:t>System</w:t>
            </w:r>
            <w:proofErr w:type="spellEnd"/>
            <w:r w:rsidRPr="004C3B46">
              <w:rPr>
                <w:rFonts w:ascii="Arial" w:eastAsia="Calibri" w:hAnsi="Arial" w:cs="Arial"/>
                <w:szCs w:val="20"/>
              </w:rPr>
              <w:t xml:space="preserve">) con almacenamiento dinámico, o se utiliza Amazon </w:t>
            </w:r>
            <w:proofErr w:type="spellStart"/>
            <w:r w:rsidRPr="004C3B46">
              <w:rPr>
                <w:rFonts w:ascii="Arial" w:eastAsia="Calibri" w:hAnsi="Arial" w:cs="Arial"/>
                <w:szCs w:val="20"/>
              </w:rPr>
              <w:t>FSx</w:t>
            </w:r>
            <w:proofErr w:type="spellEnd"/>
            <w:r w:rsidRPr="004C3B46">
              <w:rPr>
                <w:rFonts w:ascii="Arial" w:eastAsia="Calibri" w:hAnsi="Arial" w:cs="Arial"/>
                <w:szCs w:val="20"/>
              </w:rPr>
              <w:t xml:space="preserve"> / servidores NFS independientes montados en instancias EC2?</w:t>
            </w:r>
            <w:r w:rsidRPr="004C3B46">
              <w:rPr>
                <w:rFonts w:ascii="Arial" w:eastAsia="Calibri" w:hAnsi="Arial" w:cs="Arial"/>
                <w:szCs w:val="20"/>
              </w:rPr>
              <w:br/>
            </w:r>
            <w:r w:rsidRPr="004C3B46">
              <w:rPr>
                <w:rFonts w:ascii="Arial" w:eastAsia="Calibri" w:hAnsi="Arial" w:cs="Arial"/>
                <w:szCs w:val="20"/>
              </w:rPr>
              <w:br/>
              <w:t>Justificación / Alcance Técnico: Permite verificar el protocolo de montaje (NFSv4), el modo de rendimiento provisto (General Purpose vs Max I/O) y estimar la latencia en aplicaciones concurrentes como Moodle.</w:t>
            </w:r>
          </w:p>
        </w:tc>
        <w:tc>
          <w:tcPr>
            <w:tcW w:w="4037" w:type="dxa"/>
            <w:vAlign w:val="center"/>
          </w:tcPr>
          <w:p w14:paraId="6BC10EC7" w14:textId="77777777" w:rsidR="00083F00" w:rsidRDefault="00083F00"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Los sistemas de archivos compartidos para Sitios Web, Aulas Virtuales Moodle y Vinculación deberán considerarse como </w:t>
            </w:r>
            <w:r w:rsidRPr="00350C43">
              <w:rPr>
                <w:rFonts w:ascii="Arial" w:hAnsi="Arial" w:cs="Arial"/>
                <w:b/>
                <w:bCs/>
                <w:color w:val="000000"/>
                <w:szCs w:val="20"/>
                <w:lang w:eastAsia="es-MX"/>
              </w:rPr>
              <w:t>Amazon EFS</w:t>
            </w:r>
            <w:r w:rsidRPr="00350C43">
              <w:rPr>
                <w:rFonts w:ascii="Arial" w:hAnsi="Arial" w:cs="Arial"/>
                <w:color w:val="000000"/>
                <w:szCs w:val="20"/>
                <w:lang w:eastAsia="es-MX"/>
              </w:rPr>
              <w:t xml:space="preserve"> para instancias Linux, mediante protocolo </w:t>
            </w:r>
            <w:r w:rsidRPr="00350C43">
              <w:rPr>
                <w:rFonts w:ascii="Arial" w:hAnsi="Arial" w:cs="Arial"/>
                <w:b/>
                <w:bCs/>
                <w:color w:val="000000"/>
                <w:szCs w:val="20"/>
                <w:lang w:eastAsia="es-MX"/>
              </w:rPr>
              <w:t>NFSv4.1</w:t>
            </w:r>
            <w:r w:rsidRPr="00350C43">
              <w:rPr>
                <w:rFonts w:ascii="Arial" w:hAnsi="Arial" w:cs="Arial"/>
                <w:color w:val="000000"/>
                <w:szCs w:val="20"/>
                <w:lang w:eastAsia="es-MX"/>
              </w:rPr>
              <w:t xml:space="preserve"> y capacidad dinámica conforme al uso real del servicio.</w:t>
            </w:r>
          </w:p>
          <w:p w14:paraId="69063EFB" w14:textId="77777777" w:rsidR="00083F00" w:rsidRDefault="00083F00" w:rsidP="2610388B">
            <w:pPr>
              <w:jc w:val="both"/>
              <w:rPr>
                <w:rFonts w:ascii="Arial" w:hAnsi="Arial" w:cs="Arial"/>
                <w:b/>
                <w:bCs/>
                <w:color w:val="000000"/>
                <w:szCs w:val="20"/>
                <w:lang w:eastAsia="es-MX"/>
              </w:rPr>
            </w:pPr>
          </w:p>
          <w:p w14:paraId="7D942829" w14:textId="77777777" w:rsidR="00083F00" w:rsidRDefault="00083F00" w:rsidP="2610388B">
            <w:pPr>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considerarse Amazon </w:t>
            </w:r>
            <w:proofErr w:type="spellStart"/>
            <w:r w:rsidRPr="00350C43">
              <w:rPr>
                <w:rFonts w:ascii="Arial" w:hAnsi="Arial" w:cs="Arial"/>
                <w:b/>
                <w:bCs/>
                <w:color w:val="000000"/>
                <w:szCs w:val="20"/>
                <w:lang w:eastAsia="es-MX"/>
              </w:rPr>
              <w:t>FSx</w:t>
            </w:r>
            <w:proofErr w:type="spellEnd"/>
            <w:r w:rsidRPr="00350C43">
              <w:rPr>
                <w:rFonts w:ascii="Arial" w:hAnsi="Arial" w:cs="Arial"/>
                <w:color w:val="000000"/>
                <w:szCs w:val="20"/>
                <w:lang w:eastAsia="es-MX"/>
              </w:rPr>
              <w:t xml:space="preserve"> para Windows, protocolo </w:t>
            </w:r>
            <w:r w:rsidRPr="00350C43">
              <w:rPr>
                <w:rFonts w:ascii="Arial" w:hAnsi="Arial" w:cs="Arial"/>
                <w:b/>
                <w:bCs/>
                <w:color w:val="000000"/>
                <w:szCs w:val="20"/>
                <w:lang w:eastAsia="es-MX"/>
              </w:rPr>
              <w:t>SMB</w:t>
            </w:r>
            <w:r w:rsidRPr="00350C43">
              <w:rPr>
                <w:rFonts w:ascii="Arial" w:hAnsi="Arial" w:cs="Arial"/>
                <w:color w:val="000000"/>
                <w:szCs w:val="20"/>
                <w:lang w:eastAsia="es-MX"/>
              </w:rPr>
              <w:t xml:space="preserve">, ni servidores NFS nuevos sobre EC2 como alcance base,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1CB47A84" w14:textId="77777777" w:rsidR="00083F00" w:rsidRDefault="00083F00" w:rsidP="2610388B">
            <w:pPr>
              <w:jc w:val="both"/>
              <w:rPr>
                <w:rFonts w:ascii="Arial" w:hAnsi="Arial" w:cs="Arial"/>
                <w:b/>
                <w:bCs/>
                <w:color w:val="000000"/>
                <w:szCs w:val="20"/>
                <w:lang w:eastAsia="es-MX"/>
              </w:rPr>
            </w:pPr>
          </w:p>
          <w:p w14:paraId="34CE0A41" w14:textId="37D5B604" w:rsidR="00190560" w:rsidRPr="004C3B46" w:rsidRDefault="00083F00" w:rsidP="2610388B">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15.1.4.1, 15.3, 15.5 y 15.6.</w:t>
            </w:r>
          </w:p>
        </w:tc>
      </w:tr>
      <w:tr w:rsidR="00190560" w:rsidRPr="004C3B46" w14:paraId="41EF3414" w14:textId="77777777" w:rsidTr="2610388B">
        <w:trPr>
          <w:trHeight w:val="1094"/>
        </w:trPr>
        <w:tc>
          <w:tcPr>
            <w:tcW w:w="665" w:type="dxa"/>
            <w:vAlign w:val="center"/>
          </w:tcPr>
          <w:p w14:paraId="03853697"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8</w:t>
            </w:r>
          </w:p>
        </w:tc>
        <w:tc>
          <w:tcPr>
            <w:tcW w:w="2095" w:type="dxa"/>
            <w:vAlign w:val="center"/>
          </w:tcPr>
          <w:p w14:paraId="7DFC5041" w14:textId="77777777" w:rsidR="00190560" w:rsidRPr="004C3B46" w:rsidRDefault="000309C3" w:rsidP="00320AD3">
            <w:pPr>
              <w:rPr>
                <w:rFonts w:ascii="Arial" w:hAnsi="Arial" w:cs="Arial"/>
                <w:szCs w:val="20"/>
                <w:lang w:val="es-ES"/>
              </w:rPr>
            </w:pPr>
            <w:r w:rsidRPr="004C3B46">
              <w:rPr>
                <w:rFonts w:ascii="Arial" w:hAnsi="Arial" w:cs="Arial"/>
                <w:szCs w:val="20"/>
              </w:rPr>
              <w:t>Anexo A Técnico, Numeral 15.2.2 y 15.4.4</w:t>
            </w:r>
          </w:p>
        </w:tc>
        <w:tc>
          <w:tcPr>
            <w:tcW w:w="3515" w:type="dxa"/>
            <w:vAlign w:val="center"/>
          </w:tcPr>
          <w:p w14:paraId="5AC0BE55" w14:textId="77777777" w:rsidR="00190560" w:rsidRPr="004C3B46" w:rsidRDefault="000309C3" w:rsidP="000309C3">
            <w:pPr>
              <w:spacing w:after="40"/>
              <w:jc w:val="both"/>
              <w:rPr>
                <w:rFonts w:ascii="Arial" w:eastAsia="Arial" w:hAnsi="Arial" w:cs="Arial"/>
                <w:szCs w:val="20"/>
                <w:lang w:eastAsia="es-MX"/>
              </w:rPr>
            </w:pPr>
            <w:r w:rsidRPr="004C3B46">
              <w:rPr>
                <w:rFonts w:ascii="Arial" w:eastAsia="Arial" w:hAnsi="Arial" w:cs="Arial"/>
                <w:szCs w:val="20"/>
              </w:rPr>
              <w:t>Para las bases de datos y aplicaciones de alta carga durante el Examen en línea (15.4) y Proceso de Admisión (15.2), ¿se contempla modernizar o ajustar los volúmenes de almacenamiento Amazon EBS hacia tipos gp3 o de IOPS provistas (io2/io2 Block Express), dependiendo del uso real detectado?</w:t>
            </w:r>
            <w:r w:rsidRPr="004C3B46">
              <w:rPr>
                <w:rFonts w:ascii="Arial" w:eastAsia="Arial" w:hAnsi="Arial" w:cs="Arial"/>
                <w:szCs w:val="20"/>
              </w:rPr>
              <w:br/>
            </w:r>
            <w:r w:rsidRPr="004C3B46">
              <w:rPr>
                <w:rFonts w:ascii="Arial" w:eastAsia="Arial" w:hAnsi="Arial" w:cs="Arial"/>
                <w:szCs w:val="20"/>
              </w:rPr>
              <w:br/>
              <w:t>Justificación / Alcance Técnico: Garantiza que la propuesta técnica contemple el perfil de IOPS adecuado para evitar cuellos de botella de disco durante picos masivos de acceso de aspirantes.</w:t>
            </w:r>
          </w:p>
        </w:tc>
        <w:tc>
          <w:tcPr>
            <w:tcW w:w="4037" w:type="dxa"/>
            <w:vAlign w:val="center"/>
          </w:tcPr>
          <w:p w14:paraId="65536C60" w14:textId="77777777" w:rsidR="00AC6226" w:rsidRDefault="00AC6226" w:rsidP="2610388B">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apegarse a los tipos, capacidades y componentes de almacenamiento establecidos en el numeral 15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w:t>
            </w:r>
          </w:p>
          <w:p w14:paraId="03A9BD8D" w14:textId="067AB381" w:rsidR="00AC6226" w:rsidRDefault="00AC6226" w:rsidP="2610388B">
            <w:pPr>
              <w:spacing w:before="240" w:after="240"/>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modernización, cambio de tipo de volumen, incremento de IOPS, uso de io2/io2 Block Express, migración de almacenamiento, </w:t>
            </w:r>
            <w:r w:rsidRPr="00350C43">
              <w:rPr>
                <w:rFonts w:ascii="Arial" w:hAnsi="Arial" w:cs="Arial"/>
                <w:b/>
                <w:bCs/>
                <w:color w:val="000000"/>
                <w:szCs w:val="20"/>
                <w:lang w:eastAsia="es-MX"/>
              </w:rPr>
              <w:t>redis</w:t>
            </w:r>
            <w:r w:rsidRPr="00350C43">
              <w:rPr>
                <w:rFonts w:ascii="Arial" w:hAnsi="Arial" w:cs="Arial"/>
                <w:color w:val="000000"/>
                <w:szCs w:val="20"/>
                <w:lang w:eastAsia="es-MX"/>
              </w:rPr>
              <w:t xml:space="preserve">eño o </w:t>
            </w:r>
            <w:r w:rsidR="005E6E48" w:rsidRPr="00350C43">
              <w:rPr>
                <w:rFonts w:ascii="Arial" w:hAnsi="Arial" w:cs="Arial"/>
                <w:color w:val="000000"/>
                <w:szCs w:val="20"/>
                <w:lang w:eastAsia="es-MX"/>
              </w:rPr>
              <w:t>reaprovisionamiento</w:t>
            </w:r>
            <w:r w:rsidRPr="00350C43">
              <w:rPr>
                <w:rFonts w:ascii="Arial" w:hAnsi="Arial" w:cs="Arial"/>
                <w:color w:val="000000"/>
                <w:szCs w:val="20"/>
                <w:lang w:eastAsia="es-MX"/>
              </w:rPr>
              <w:t xml:space="preserve"> como alcance base, salvo que esté expresamente previsto en 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o sea autorizado por la UAM.</w:t>
            </w:r>
          </w:p>
          <w:p w14:paraId="1DAC1A03" w14:textId="21D981BF" w:rsidR="00190560" w:rsidRPr="004C3B46" w:rsidRDefault="00AC6226" w:rsidP="2610388B">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15.1.4.1, 15.2.2, 15.4.4, 15.15 y 18.7.</w:t>
            </w:r>
          </w:p>
          <w:p w14:paraId="62EBF3C5" w14:textId="41F11D3F" w:rsidR="00190560" w:rsidRPr="004C3B46" w:rsidRDefault="00190560" w:rsidP="2610388B">
            <w:pPr>
              <w:jc w:val="both"/>
              <w:rPr>
                <w:rFonts w:ascii="Arial" w:eastAsia="Calibri" w:hAnsi="Arial" w:cs="Arial"/>
                <w:b/>
                <w:bCs/>
                <w:szCs w:val="20"/>
              </w:rPr>
            </w:pPr>
          </w:p>
        </w:tc>
      </w:tr>
      <w:tr w:rsidR="00190560" w:rsidRPr="004C3B46" w14:paraId="09587CFC" w14:textId="77777777" w:rsidTr="2610388B">
        <w:trPr>
          <w:trHeight w:val="1094"/>
        </w:trPr>
        <w:tc>
          <w:tcPr>
            <w:tcW w:w="665" w:type="dxa"/>
            <w:vAlign w:val="center"/>
          </w:tcPr>
          <w:p w14:paraId="2B2B7304"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9</w:t>
            </w:r>
          </w:p>
        </w:tc>
        <w:tc>
          <w:tcPr>
            <w:tcW w:w="2095" w:type="dxa"/>
            <w:vAlign w:val="center"/>
          </w:tcPr>
          <w:p w14:paraId="56E3F21B" w14:textId="77777777" w:rsidR="00190560" w:rsidRPr="004C3B46" w:rsidRDefault="00A338CD" w:rsidP="00320AD3">
            <w:pPr>
              <w:rPr>
                <w:rFonts w:ascii="Arial" w:hAnsi="Arial" w:cs="Arial"/>
                <w:szCs w:val="20"/>
                <w:lang w:val="es-ES"/>
              </w:rPr>
            </w:pPr>
            <w:r w:rsidRPr="004C3B46">
              <w:rPr>
                <w:rFonts w:ascii="Arial" w:hAnsi="Arial" w:cs="Arial"/>
                <w:szCs w:val="20"/>
              </w:rPr>
              <w:t>Anexo A Técnico, Numeral 15.2.2 y 15.4.4</w:t>
            </w:r>
          </w:p>
        </w:tc>
        <w:tc>
          <w:tcPr>
            <w:tcW w:w="3515" w:type="dxa"/>
            <w:vAlign w:val="center"/>
          </w:tcPr>
          <w:p w14:paraId="6DAC649D" w14:textId="77777777" w:rsidR="00190560" w:rsidRPr="004C3B46" w:rsidRDefault="00A338CD" w:rsidP="00320AD3">
            <w:pPr>
              <w:jc w:val="both"/>
              <w:rPr>
                <w:rFonts w:ascii="Arial" w:eastAsia="Calibri" w:hAnsi="Arial" w:cs="Arial"/>
                <w:szCs w:val="20"/>
              </w:rPr>
            </w:pPr>
            <w:r w:rsidRPr="004C3B46">
              <w:rPr>
                <w:rFonts w:ascii="Arial" w:eastAsia="Calibri" w:hAnsi="Arial" w:cs="Arial"/>
                <w:szCs w:val="20"/>
              </w:rPr>
              <w:t xml:space="preserve">Durante las ventanas críticas del proyecto de exámenes en línea, para las bases de datos relacionales, ¿se contempla lanzar réplicas de lectura (Read Replicas) o configuraciones Aurora Auto </w:t>
            </w:r>
            <w:proofErr w:type="spellStart"/>
            <w:r w:rsidRPr="004C3B46">
              <w:rPr>
                <w:rFonts w:ascii="Arial" w:eastAsia="Calibri" w:hAnsi="Arial" w:cs="Arial"/>
                <w:szCs w:val="20"/>
              </w:rPr>
              <w:t>Scaling</w:t>
            </w:r>
            <w:proofErr w:type="spellEnd"/>
            <w:r w:rsidRPr="004C3B46">
              <w:rPr>
                <w:rFonts w:ascii="Arial" w:eastAsia="Calibri" w:hAnsi="Arial" w:cs="Arial"/>
                <w:szCs w:val="20"/>
              </w:rPr>
              <w:t xml:space="preserve"> preexistentes, o el escalamiento de BD se realizará mediante escalado vertical programado (</w:t>
            </w:r>
            <w:proofErr w:type="spellStart"/>
            <w:r w:rsidRPr="004C3B46">
              <w:rPr>
                <w:rFonts w:ascii="Arial" w:eastAsia="Calibri" w:hAnsi="Arial" w:cs="Arial"/>
                <w:szCs w:val="20"/>
              </w:rPr>
              <w:t>Resize</w:t>
            </w:r>
            <w:proofErr w:type="spellEnd"/>
            <w:r w:rsidRPr="004C3B46">
              <w:rPr>
                <w:rFonts w:ascii="Arial" w:eastAsia="Calibri" w:hAnsi="Arial" w:cs="Arial"/>
                <w:szCs w:val="20"/>
              </w:rPr>
              <w:t xml:space="preserve"> de instancia)?</w:t>
            </w:r>
            <w:r w:rsidRPr="004C3B46">
              <w:rPr>
                <w:rFonts w:ascii="Arial" w:eastAsia="Calibri" w:hAnsi="Arial" w:cs="Arial"/>
                <w:szCs w:val="20"/>
              </w:rPr>
              <w:br/>
            </w:r>
            <w:r w:rsidRPr="004C3B46">
              <w:rPr>
                <w:rFonts w:ascii="Arial" w:eastAsia="Calibri" w:hAnsi="Arial" w:cs="Arial"/>
                <w:szCs w:val="20"/>
              </w:rPr>
              <w:br/>
              <w:t xml:space="preserve">Justificación / Alcance Técnico: </w:t>
            </w:r>
            <w:r w:rsidRPr="004C3B46">
              <w:rPr>
                <w:rFonts w:ascii="Arial" w:eastAsia="Calibri" w:hAnsi="Arial" w:cs="Arial"/>
                <w:szCs w:val="20"/>
              </w:rPr>
              <w:lastRenderedPageBreak/>
              <w:t>Garantiza que la propuesta contemple los costos unitarios de escalamiento bajo demanda adecuados para absorber incrementos abruptos de tráfico.</w:t>
            </w:r>
          </w:p>
        </w:tc>
        <w:tc>
          <w:tcPr>
            <w:tcW w:w="4037" w:type="dxa"/>
            <w:vAlign w:val="center"/>
          </w:tcPr>
          <w:p w14:paraId="78BE68CA" w14:textId="77777777" w:rsidR="00C23C41" w:rsidRDefault="00C23C41" w:rsidP="003A22F7">
            <w:pPr>
              <w:spacing w:before="240" w:after="240"/>
              <w:jc w:val="both"/>
              <w:rPr>
                <w:rFonts w:ascii="Arial" w:hAnsi="Arial" w:cs="Arial"/>
                <w:color w:val="000000"/>
                <w:szCs w:val="20"/>
                <w:lang w:eastAsia="es-MX"/>
              </w:rPr>
            </w:pPr>
            <w:r w:rsidRPr="00350C43">
              <w:rPr>
                <w:rFonts w:ascii="Arial" w:hAnsi="Arial" w:cs="Arial"/>
                <w:b/>
                <w:bCs/>
                <w:color w:val="000000"/>
                <w:szCs w:val="20"/>
                <w:lang w:eastAsia="es-MX"/>
              </w:rPr>
              <w:lastRenderedPageBreak/>
              <w:t>No deberá</w:t>
            </w:r>
            <w:r w:rsidRPr="00350C43">
              <w:rPr>
                <w:rFonts w:ascii="Arial" w:hAnsi="Arial" w:cs="Arial"/>
                <w:color w:val="000000"/>
                <w:szCs w:val="20"/>
                <w:lang w:eastAsia="es-MX"/>
              </w:rPr>
              <w:t xml:space="preserve"> asumirse como alcance base la habilitación de Read Replicas, Aurora Auto </w:t>
            </w:r>
            <w:proofErr w:type="spellStart"/>
            <w:r w:rsidRPr="00350C43">
              <w:rPr>
                <w:rFonts w:ascii="Arial" w:hAnsi="Arial" w:cs="Arial"/>
                <w:color w:val="000000"/>
                <w:szCs w:val="20"/>
                <w:lang w:eastAsia="es-MX"/>
              </w:rPr>
              <w:t>Scaling</w:t>
            </w:r>
            <w:proofErr w:type="spellEnd"/>
            <w:r w:rsidRPr="00350C43">
              <w:rPr>
                <w:rFonts w:ascii="Arial" w:hAnsi="Arial" w:cs="Arial"/>
                <w:color w:val="000000"/>
                <w:szCs w:val="20"/>
                <w:lang w:eastAsia="es-MX"/>
              </w:rPr>
              <w:t xml:space="preserve">, réplicas adicionales, configuración </w:t>
            </w:r>
            <w:r w:rsidRPr="00350C43">
              <w:rPr>
                <w:rFonts w:ascii="Arial" w:hAnsi="Arial" w:cs="Arial"/>
                <w:b/>
                <w:bCs/>
                <w:color w:val="000000"/>
                <w:szCs w:val="20"/>
                <w:lang w:eastAsia="es-MX"/>
              </w:rPr>
              <w:t>Multi-AZ</w:t>
            </w:r>
            <w:r w:rsidRPr="00350C43">
              <w:rPr>
                <w:rFonts w:ascii="Arial" w:hAnsi="Arial" w:cs="Arial"/>
                <w:color w:val="000000"/>
                <w:szCs w:val="20"/>
                <w:lang w:eastAsia="es-MX"/>
              </w:rPr>
              <w:t xml:space="preserve"> o </w:t>
            </w:r>
            <w:r w:rsidRPr="00BD7AC4">
              <w:rPr>
                <w:rFonts w:ascii="Arial" w:hAnsi="Arial" w:cs="Arial"/>
                <w:b/>
                <w:bCs/>
                <w:color w:val="000000"/>
                <w:szCs w:val="20"/>
                <w:lang w:eastAsia="es-MX"/>
              </w:rPr>
              <w:t>rediseño</w:t>
            </w:r>
            <w:r w:rsidRPr="00350C43">
              <w:rPr>
                <w:rFonts w:ascii="Arial" w:hAnsi="Arial" w:cs="Arial"/>
                <w:color w:val="000000"/>
                <w:szCs w:val="20"/>
                <w:lang w:eastAsia="es-MX"/>
              </w:rPr>
              <w:t xml:space="preserve"> de base de datos.</w:t>
            </w:r>
          </w:p>
          <w:p w14:paraId="004D8E42" w14:textId="77777777" w:rsidR="00782476" w:rsidRDefault="00C23C41"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Durante las </w:t>
            </w:r>
            <w:r w:rsidRPr="00350C43">
              <w:rPr>
                <w:rFonts w:ascii="Arial" w:hAnsi="Arial" w:cs="Arial"/>
                <w:b/>
                <w:bCs/>
                <w:color w:val="000000"/>
                <w:szCs w:val="20"/>
                <w:lang w:eastAsia="es-MX"/>
              </w:rPr>
              <w:t>ventanas críticas</w:t>
            </w:r>
            <w:r w:rsidRPr="00350C43">
              <w:rPr>
                <w:rFonts w:ascii="Arial" w:hAnsi="Arial" w:cs="Arial"/>
                <w:color w:val="000000"/>
                <w:szCs w:val="20"/>
                <w:lang w:eastAsia="es-MX"/>
              </w:rPr>
              <w:t xml:space="preserve"> del Examen de Selección en Línea, el esquema previsto es el escalamiento vertical programado de la instancia de base de datos, mediante cambio de clase o tamaño de instancia </w:t>
            </w:r>
            <w:r w:rsidRPr="00350C43">
              <w:rPr>
                <w:rFonts w:ascii="Arial" w:hAnsi="Arial" w:cs="Arial"/>
                <w:color w:val="000000"/>
                <w:szCs w:val="20"/>
                <w:lang w:eastAsia="es-MX"/>
              </w:rPr>
              <w:lastRenderedPageBreak/>
              <w:t xml:space="preserve">conforme a la carga esperada y previa solicitud o </w:t>
            </w:r>
            <w:r w:rsidRPr="00350C43">
              <w:rPr>
                <w:rFonts w:ascii="Arial" w:hAnsi="Arial" w:cs="Arial"/>
                <w:b/>
                <w:bCs/>
                <w:color w:val="000000"/>
                <w:szCs w:val="20"/>
                <w:lang w:eastAsia="es-MX"/>
              </w:rPr>
              <w:t>autorización de la UAM</w:t>
            </w:r>
            <w:r w:rsidRPr="00350C43">
              <w:rPr>
                <w:rFonts w:ascii="Arial" w:hAnsi="Arial" w:cs="Arial"/>
                <w:color w:val="000000"/>
                <w:szCs w:val="20"/>
                <w:lang w:eastAsia="es-MX"/>
              </w:rPr>
              <w:t>.</w:t>
            </w:r>
          </w:p>
          <w:p w14:paraId="6D98A12B" w14:textId="28131D08" w:rsidR="00190560" w:rsidRPr="004C3B46" w:rsidRDefault="00C23C41" w:rsidP="003A22F7">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15.1.4.1, 15.4, 15.15 y 18.7.</w:t>
            </w:r>
          </w:p>
        </w:tc>
      </w:tr>
      <w:tr w:rsidR="00190560" w:rsidRPr="004C3B46" w14:paraId="3DA22D27" w14:textId="77777777" w:rsidTr="2610388B">
        <w:trPr>
          <w:trHeight w:val="1094"/>
        </w:trPr>
        <w:tc>
          <w:tcPr>
            <w:tcW w:w="665" w:type="dxa"/>
            <w:vAlign w:val="center"/>
          </w:tcPr>
          <w:p w14:paraId="5D369756"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lastRenderedPageBreak/>
              <w:t>10</w:t>
            </w:r>
          </w:p>
        </w:tc>
        <w:tc>
          <w:tcPr>
            <w:tcW w:w="2095" w:type="dxa"/>
            <w:vAlign w:val="center"/>
          </w:tcPr>
          <w:p w14:paraId="42040966" w14:textId="77777777" w:rsidR="00190560" w:rsidRPr="004C3B46" w:rsidRDefault="00A338CD" w:rsidP="00320AD3">
            <w:pPr>
              <w:rPr>
                <w:rFonts w:ascii="Arial" w:hAnsi="Arial" w:cs="Arial"/>
                <w:szCs w:val="20"/>
                <w:lang w:val="es-ES"/>
              </w:rPr>
            </w:pPr>
            <w:r w:rsidRPr="004C3B46">
              <w:rPr>
                <w:rFonts w:ascii="Arial" w:hAnsi="Arial" w:cs="Arial"/>
                <w:szCs w:val="20"/>
              </w:rPr>
              <w:t>Anexo A Técnico, Numeral 8.5 y 15.2.2</w:t>
            </w:r>
          </w:p>
        </w:tc>
        <w:tc>
          <w:tcPr>
            <w:tcW w:w="3515" w:type="dxa"/>
            <w:vAlign w:val="center"/>
          </w:tcPr>
          <w:p w14:paraId="7380797F" w14:textId="77777777" w:rsidR="00A338CD" w:rsidRPr="004C3B46" w:rsidRDefault="00A338CD" w:rsidP="00A338CD">
            <w:pPr>
              <w:spacing w:after="40"/>
              <w:jc w:val="both"/>
              <w:rPr>
                <w:rFonts w:ascii="Arial" w:eastAsia="Arial" w:hAnsi="Arial" w:cs="Arial"/>
                <w:szCs w:val="20"/>
                <w:lang w:eastAsia="es-MX"/>
              </w:rPr>
            </w:pPr>
            <w:r w:rsidRPr="004C3B46">
              <w:rPr>
                <w:rFonts w:ascii="Arial" w:eastAsia="Arial" w:hAnsi="Arial" w:cs="Arial"/>
                <w:szCs w:val="20"/>
              </w:rPr>
              <w:t xml:space="preserve">Respecto a la gestión de certificados digitales (numeral 8.5), ¿los certificados para los dominios institucionales (*.uam.mx) que son emitidos por Autoridades Certificadoras externas proporcionados por la UAM, se contempla migrar su administración hacia AWS </w:t>
            </w:r>
            <w:proofErr w:type="spellStart"/>
            <w:r w:rsidRPr="004C3B46">
              <w:rPr>
                <w:rFonts w:ascii="Arial" w:eastAsia="Arial" w:hAnsi="Arial" w:cs="Arial"/>
                <w:szCs w:val="20"/>
              </w:rPr>
              <w:t>Certificate</w:t>
            </w:r>
            <w:proofErr w:type="spellEnd"/>
            <w:r w:rsidRPr="004C3B46">
              <w:rPr>
                <w:rFonts w:ascii="Arial" w:eastAsia="Arial" w:hAnsi="Arial" w:cs="Arial"/>
                <w:szCs w:val="20"/>
              </w:rPr>
              <w:t xml:space="preserve"> Manager (ACM)?</w:t>
            </w:r>
            <w:r w:rsidRPr="004C3B46">
              <w:rPr>
                <w:rFonts w:ascii="Arial" w:eastAsia="Arial" w:hAnsi="Arial" w:cs="Arial"/>
                <w:szCs w:val="20"/>
              </w:rPr>
              <w:br/>
            </w:r>
            <w:r w:rsidRPr="004C3B46">
              <w:rPr>
                <w:rFonts w:ascii="Arial" w:eastAsia="Arial" w:hAnsi="Arial" w:cs="Arial"/>
                <w:szCs w:val="20"/>
              </w:rPr>
              <w:br/>
              <w:t>Justificación / Alcance Técnico: Impacta en el nivel de automatización del despliegue y la renovación preventiva para evitar caídas por vencimiento de certificados.</w:t>
            </w:r>
          </w:p>
          <w:p w14:paraId="2946DB82" w14:textId="77777777" w:rsidR="00190560" w:rsidRPr="004C3B46" w:rsidRDefault="00190560" w:rsidP="00320AD3">
            <w:pPr>
              <w:jc w:val="both"/>
              <w:rPr>
                <w:rFonts w:ascii="Arial" w:eastAsia="Calibri" w:hAnsi="Arial" w:cs="Arial"/>
                <w:szCs w:val="20"/>
              </w:rPr>
            </w:pPr>
          </w:p>
        </w:tc>
        <w:tc>
          <w:tcPr>
            <w:tcW w:w="4037" w:type="dxa"/>
            <w:vAlign w:val="center"/>
          </w:tcPr>
          <w:p w14:paraId="16D3B764" w14:textId="77777777" w:rsidR="009352BA" w:rsidRDefault="009352BA"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Para los </w:t>
            </w:r>
            <w:r w:rsidRPr="00350C43">
              <w:rPr>
                <w:rFonts w:ascii="Arial" w:hAnsi="Arial" w:cs="Arial"/>
                <w:b/>
                <w:bCs/>
                <w:color w:val="000000"/>
                <w:szCs w:val="20"/>
                <w:lang w:eastAsia="es-MX"/>
              </w:rPr>
              <w:t>certificados digitales</w:t>
            </w:r>
            <w:r w:rsidRPr="00350C43">
              <w:rPr>
                <w:rFonts w:ascii="Arial" w:hAnsi="Arial" w:cs="Arial"/>
                <w:color w:val="000000"/>
                <w:szCs w:val="20"/>
                <w:lang w:eastAsia="es-MX"/>
              </w:rPr>
              <w:t xml:space="preserve"> utilizados por servicios AWS expuestos a internet,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deberá administrar emisión, instalación, renovación, validación, revocación, monitoreo de vigencia y documentación.</w:t>
            </w:r>
          </w:p>
          <w:p w14:paraId="161D6D81" w14:textId="77777777" w:rsidR="007809F4" w:rsidRDefault="009352BA"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Cuando aplique, deberá utilizar </w:t>
            </w:r>
            <w:r w:rsidRPr="00350C43">
              <w:rPr>
                <w:rFonts w:ascii="Arial" w:hAnsi="Arial" w:cs="Arial"/>
                <w:b/>
                <w:bCs/>
                <w:color w:val="000000"/>
                <w:szCs w:val="20"/>
                <w:lang w:eastAsia="es-MX"/>
              </w:rPr>
              <w:t xml:space="preserve">AWS </w:t>
            </w:r>
            <w:proofErr w:type="spellStart"/>
            <w:r w:rsidRPr="00350C43">
              <w:rPr>
                <w:rFonts w:ascii="Arial" w:hAnsi="Arial" w:cs="Arial"/>
                <w:b/>
                <w:bCs/>
                <w:color w:val="000000"/>
                <w:szCs w:val="20"/>
                <w:lang w:eastAsia="es-MX"/>
              </w:rPr>
              <w:t>Certificate</w:t>
            </w:r>
            <w:proofErr w:type="spellEnd"/>
            <w:r w:rsidRPr="00350C43">
              <w:rPr>
                <w:rFonts w:ascii="Arial" w:hAnsi="Arial" w:cs="Arial"/>
                <w:b/>
                <w:bCs/>
                <w:color w:val="000000"/>
                <w:szCs w:val="20"/>
                <w:lang w:eastAsia="es-MX"/>
              </w:rPr>
              <w:t xml:space="preserve"> Manager</w:t>
            </w:r>
            <w:r w:rsidRPr="00350C43">
              <w:rPr>
                <w:rFonts w:ascii="Arial" w:hAnsi="Arial" w:cs="Arial"/>
                <w:color w:val="000000"/>
                <w:szCs w:val="20"/>
                <w:lang w:eastAsia="es-MX"/>
              </w:rPr>
              <w:t xml:space="preserve"> o el servicio AWS correspondiente, conforme a la arquitectura vigente e instrucciones de la UAM. </w:t>
            </w:r>
            <w:r w:rsidRPr="00350C43">
              <w:rPr>
                <w:rFonts w:ascii="Arial" w:hAnsi="Arial" w:cs="Arial"/>
                <w:b/>
                <w:bCs/>
                <w:color w:val="000000"/>
                <w:szCs w:val="20"/>
                <w:lang w:eastAsia="es-MX"/>
              </w:rPr>
              <w:t>No se contempla</w:t>
            </w:r>
            <w:r w:rsidRPr="00350C43">
              <w:rPr>
                <w:rFonts w:ascii="Arial" w:hAnsi="Arial" w:cs="Arial"/>
                <w:color w:val="000000"/>
                <w:szCs w:val="20"/>
                <w:lang w:eastAsia="es-MX"/>
              </w:rPr>
              <w:t xml:space="preserve"> una migración tecnológica independiente a </w:t>
            </w:r>
            <w:r w:rsidRPr="00350C43">
              <w:rPr>
                <w:rFonts w:ascii="Arial" w:hAnsi="Arial" w:cs="Arial"/>
                <w:b/>
                <w:bCs/>
                <w:color w:val="000000"/>
                <w:szCs w:val="20"/>
                <w:lang w:eastAsia="es-MX"/>
              </w:rPr>
              <w:t>ACM</w:t>
            </w:r>
            <w:r w:rsidRPr="00350C43">
              <w:rPr>
                <w:rFonts w:ascii="Arial" w:hAnsi="Arial" w:cs="Arial"/>
                <w:color w:val="000000"/>
                <w:szCs w:val="20"/>
                <w:lang w:eastAsia="es-MX"/>
              </w:rPr>
              <w:t xml:space="preserve"> como alcance base.</w:t>
            </w:r>
          </w:p>
          <w:p w14:paraId="5997CC1D" w14:textId="2CC17E77" w:rsidR="00190560" w:rsidRPr="004C3B46" w:rsidRDefault="009352BA" w:rsidP="003A22F7">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 8.5.</w:t>
            </w:r>
          </w:p>
        </w:tc>
      </w:tr>
      <w:tr w:rsidR="00190560" w:rsidRPr="004C3B46" w14:paraId="4A6893C7" w14:textId="77777777" w:rsidTr="2610388B">
        <w:trPr>
          <w:trHeight w:val="1094"/>
        </w:trPr>
        <w:tc>
          <w:tcPr>
            <w:tcW w:w="665" w:type="dxa"/>
            <w:vAlign w:val="center"/>
          </w:tcPr>
          <w:p w14:paraId="4737E36C"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11</w:t>
            </w:r>
          </w:p>
        </w:tc>
        <w:tc>
          <w:tcPr>
            <w:tcW w:w="2095" w:type="dxa"/>
            <w:vAlign w:val="center"/>
          </w:tcPr>
          <w:p w14:paraId="5F611216" w14:textId="77777777" w:rsidR="00190560" w:rsidRPr="004C3B46" w:rsidRDefault="00A338CD" w:rsidP="00320AD3">
            <w:pPr>
              <w:rPr>
                <w:rFonts w:ascii="Arial" w:hAnsi="Arial" w:cs="Arial"/>
                <w:szCs w:val="20"/>
                <w:lang w:val="es-ES"/>
              </w:rPr>
            </w:pPr>
            <w:r w:rsidRPr="004C3B46">
              <w:rPr>
                <w:rFonts w:ascii="Arial" w:hAnsi="Arial" w:cs="Arial"/>
                <w:szCs w:val="20"/>
              </w:rPr>
              <w:t>Anexo A Técnico, Numeral 8.2 y 8.4</w:t>
            </w:r>
          </w:p>
        </w:tc>
        <w:tc>
          <w:tcPr>
            <w:tcW w:w="3515" w:type="dxa"/>
            <w:vAlign w:val="center"/>
          </w:tcPr>
          <w:p w14:paraId="4DB87158" w14:textId="77777777" w:rsidR="00190560" w:rsidRPr="004C3B46" w:rsidRDefault="00A338CD" w:rsidP="00320AD3">
            <w:pPr>
              <w:jc w:val="both"/>
              <w:rPr>
                <w:rFonts w:ascii="Arial" w:eastAsia="Calibri" w:hAnsi="Arial" w:cs="Arial"/>
                <w:szCs w:val="20"/>
              </w:rPr>
            </w:pPr>
            <w:r w:rsidRPr="004C3B46">
              <w:rPr>
                <w:rFonts w:ascii="Arial" w:eastAsia="Calibri" w:hAnsi="Arial" w:cs="Arial"/>
                <w:szCs w:val="20"/>
              </w:rPr>
              <w:t xml:space="preserve">Conforme al numeral 8.2 (Protección de datos), ¿el cifrado en reposo para volúmenes EBS, </w:t>
            </w:r>
            <w:proofErr w:type="spellStart"/>
            <w:r w:rsidRPr="004C3B46">
              <w:rPr>
                <w:rFonts w:ascii="Arial" w:eastAsia="Calibri" w:hAnsi="Arial" w:cs="Arial"/>
                <w:szCs w:val="20"/>
              </w:rPr>
              <w:t>buckets</w:t>
            </w:r>
            <w:proofErr w:type="spellEnd"/>
            <w:r w:rsidRPr="004C3B46">
              <w:rPr>
                <w:rFonts w:ascii="Arial" w:eastAsia="Calibri" w:hAnsi="Arial" w:cs="Arial"/>
                <w:szCs w:val="20"/>
              </w:rPr>
              <w:t xml:space="preserve"> S3 y bases de datos RDS se realiza utilizando llaves administradas por AWS (AWS </w:t>
            </w:r>
            <w:proofErr w:type="spellStart"/>
            <w:r w:rsidRPr="004C3B46">
              <w:rPr>
                <w:rFonts w:ascii="Arial" w:eastAsia="Calibri" w:hAnsi="Arial" w:cs="Arial"/>
                <w:szCs w:val="20"/>
              </w:rPr>
              <w:t>Managed</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Keys</w:t>
            </w:r>
            <w:proofErr w:type="spellEnd"/>
            <w:r w:rsidRPr="004C3B46">
              <w:rPr>
                <w:rFonts w:ascii="Arial" w:eastAsia="Calibri" w:hAnsi="Arial" w:cs="Arial"/>
                <w:szCs w:val="20"/>
              </w:rPr>
              <w:t>) o llaves administradas por el cliente (</w:t>
            </w:r>
            <w:proofErr w:type="spellStart"/>
            <w:r w:rsidRPr="004C3B46">
              <w:rPr>
                <w:rFonts w:ascii="Arial" w:eastAsia="Calibri" w:hAnsi="Arial" w:cs="Arial"/>
                <w:szCs w:val="20"/>
              </w:rPr>
              <w:t>Customer</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Managed</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Keys</w:t>
            </w:r>
            <w:proofErr w:type="spellEnd"/>
            <w:r w:rsidRPr="004C3B46">
              <w:rPr>
                <w:rFonts w:ascii="Arial" w:eastAsia="Calibri" w:hAnsi="Arial" w:cs="Arial"/>
                <w:szCs w:val="20"/>
              </w:rPr>
              <w:t xml:space="preserve"> - CMK) en AWS KMS? En caso de ser CMK, ¿quién mantendrá la titularidad y la administración de las políticas de la llave durante el traslado?</w:t>
            </w:r>
            <w:r w:rsidRPr="004C3B46">
              <w:rPr>
                <w:rFonts w:ascii="Arial" w:eastAsia="Calibri" w:hAnsi="Arial" w:cs="Arial"/>
                <w:szCs w:val="20"/>
              </w:rPr>
              <w:br/>
            </w:r>
            <w:r w:rsidRPr="004C3B46">
              <w:rPr>
                <w:rFonts w:ascii="Arial" w:eastAsia="Calibri" w:hAnsi="Arial" w:cs="Arial"/>
                <w:szCs w:val="20"/>
              </w:rPr>
              <w:br/>
              <w:t>Justificación / Alcance Técnico: Evita bloqueos de acceso a los datos respaldados durante la transferencia de cuentas y aclara el esquema de gobierno sobre las llaves KMS.</w:t>
            </w:r>
          </w:p>
        </w:tc>
        <w:tc>
          <w:tcPr>
            <w:tcW w:w="4037" w:type="dxa"/>
            <w:vAlign w:val="center"/>
          </w:tcPr>
          <w:p w14:paraId="42C1FCDE" w14:textId="77777777" w:rsidR="00092F2D" w:rsidRDefault="00D93799"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Para efectos de la propuesta técnica y económica, deberá considerarse que el cifrado en reposo de los recursos AWS existentes utiliza </w:t>
            </w:r>
            <w:r w:rsidRPr="00350C43">
              <w:rPr>
                <w:rFonts w:ascii="Arial" w:hAnsi="Arial" w:cs="Arial"/>
                <w:b/>
                <w:bCs/>
                <w:color w:val="000000"/>
                <w:szCs w:val="20"/>
                <w:lang w:eastAsia="es-MX"/>
              </w:rPr>
              <w:t xml:space="preserve">AWS </w:t>
            </w:r>
            <w:proofErr w:type="spellStart"/>
            <w:r w:rsidRPr="00350C43">
              <w:rPr>
                <w:rFonts w:ascii="Arial" w:hAnsi="Arial" w:cs="Arial"/>
                <w:b/>
                <w:bCs/>
                <w:color w:val="000000"/>
                <w:szCs w:val="20"/>
                <w:lang w:eastAsia="es-MX"/>
              </w:rPr>
              <w:t>Managed</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Keys</w:t>
            </w:r>
            <w:proofErr w:type="spellEnd"/>
            <w:r w:rsidRPr="00350C43">
              <w:rPr>
                <w:rFonts w:ascii="Arial" w:hAnsi="Arial" w:cs="Arial"/>
                <w:color w:val="000000"/>
                <w:szCs w:val="20"/>
                <w:lang w:eastAsia="es-MX"/>
              </w:rPr>
              <w:t>, asociadas a la cuenta AWS y al servicio correspondiente, cuando el cifrado se encuentre habilitado.</w:t>
            </w:r>
          </w:p>
          <w:p w14:paraId="0790DA1C" w14:textId="77777777" w:rsidR="00092F2D" w:rsidRDefault="00D93799" w:rsidP="003A22F7">
            <w:pPr>
              <w:spacing w:before="240" w:after="240"/>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la existencia, creación, administración o migración de </w:t>
            </w:r>
            <w:proofErr w:type="spellStart"/>
            <w:r w:rsidRPr="00350C43">
              <w:rPr>
                <w:rFonts w:ascii="Arial" w:hAnsi="Arial" w:cs="Arial"/>
                <w:b/>
                <w:bCs/>
                <w:color w:val="000000"/>
                <w:szCs w:val="20"/>
                <w:lang w:eastAsia="es-MX"/>
              </w:rPr>
              <w:t>Customer</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Managed</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Keys</w:t>
            </w:r>
            <w:proofErr w:type="spellEnd"/>
            <w:r w:rsidRPr="00350C43">
              <w:rPr>
                <w:rFonts w:ascii="Arial" w:hAnsi="Arial" w:cs="Arial"/>
                <w:color w:val="000000"/>
                <w:szCs w:val="20"/>
                <w:lang w:eastAsia="es-MX"/>
              </w:rPr>
              <w:t xml:space="preserve"> —CMK— como alcance base. Si la UAM autoriza el uso de CMK, la titularidad y gobierno de dichas llaves corresponderá a la UAM, y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sólo administrará lo expresamente autorizado.</w:t>
            </w:r>
          </w:p>
          <w:p w14:paraId="110FFD37" w14:textId="37C47A33" w:rsidR="00190560" w:rsidRPr="003A22F7" w:rsidRDefault="00D93799" w:rsidP="003A22F7">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2.1 e), 8.2 y 8.4.</w:t>
            </w:r>
          </w:p>
        </w:tc>
      </w:tr>
      <w:tr w:rsidR="00190560" w:rsidRPr="004C3B46" w14:paraId="7E75C36F" w14:textId="77777777" w:rsidTr="2610388B">
        <w:trPr>
          <w:trHeight w:val="1094"/>
        </w:trPr>
        <w:tc>
          <w:tcPr>
            <w:tcW w:w="665" w:type="dxa"/>
            <w:vAlign w:val="center"/>
          </w:tcPr>
          <w:p w14:paraId="4B73E586" w14:textId="77777777" w:rsidR="00190560" w:rsidRPr="004C3B46" w:rsidRDefault="00190560" w:rsidP="00320AD3">
            <w:pPr>
              <w:jc w:val="center"/>
              <w:rPr>
                <w:rFonts w:ascii="Arial" w:hAnsi="Arial" w:cs="Arial"/>
                <w:szCs w:val="20"/>
                <w:lang w:val="es-ES"/>
              </w:rPr>
            </w:pPr>
            <w:r w:rsidRPr="004C3B46">
              <w:rPr>
                <w:rFonts w:ascii="Arial" w:hAnsi="Arial" w:cs="Arial"/>
                <w:szCs w:val="20"/>
                <w:lang w:val="es-ES"/>
              </w:rPr>
              <w:t>12</w:t>
            </w:r>
          </w:p>
        </w:tc>
        <w:tc>
          <w:tcPr>
            <w:tcW w:w="2095" w:type="dxa"/>
            <w:vAlign w:val="center"/>
          </w:tcPr>
          <w:p w14:paraId="1E0A669E" w14:textId="77777777" w:rsidR="00190560" w:rsidRPr="004C3B46" w:rsidRDefault="00A338CD" w:rsidP="00320AD3">
            <w:pPr>
              <w:rPr>
                <w:rFonts w:ascii="Arial" w:hAnsi="Arial" w:cs="Arial"/>
                <w:szCs w:val="20"/>
                <w:lang w:val="es-ES"/>
              </w:rPr>
            </w:pPr>
            <w:r w:rsidRPr="004C3B46">
              <w:rPr>
                <w:rFonts w:ascii="Arial" w:hAnsi="Arial" w:cs="Arial"/>
                <w:szCs w:val="20"/>
              </w:rPr>
              <w:t>Anexo A Técnico, Numeral 8.4, 15.2 a 15.7</w:t>
            </w:r>
          </w:p>
        </w:tc>
        <w:tc>
          <w:tcPr>
            <w:tcW w:w="3515" w:type="dxa"/>
            <w:vAlign w:val="center"/>
          </w:tcPr>
          <w:p w14:paraId="733C959E" w14:textId="77777777" w:rsidR="00190560" w:rsidRPr="004C3B46" w:rsidRDefault="00A338CD" w:rsidP="00320AD3">
            <w:pPr>
              <w:jc w:val="both"/>
              <w:rPr>
                <w:rFonts w:ascii="Arial" w:eastAsia="Calibri" w:hAnsi="Arial" w:cs="Arial"/>
                <w:szCs w:val="20"/>
              </w:rPr>
            </w:pPr>
            <w:r w:rsidRPr="004C3B46">
              <w:rPr>
                <w:rFonts w:ascii="Arial" w:eastAsia="Calibri" w:hAnsi="Arial" w:cs="Arial"/>
                <w:szCs w:val="20"/>
              </w:rPr>
              <w:t xml:space="preserve">Con base en los numerales 8.4 y las tablas de requerimientos técnicos, las reglas de AWS WAF actuales corresponden a conjuntos de reglas administradas por AWS (AWS </w:t>
            </w:r>
            <w:proofErr w:type="spellStart"/>
            <w:r w:rsidRPr="004C3B46">
              <w:rPr>
                <w:rFonts w:ascii="Arial" w:eastAsia="Calibri" w:hAnsi="Arial" w:cs="Arial"/>
                <w:szCs w:val="20"/>
              </w:rPr>
              <w:t>Managed</w:t>
            </w:r>
            <w:proofErr w:type="spellEnd"/>
            <w:r w:rsidRPr="004C3B46">
              <w:rPr>
                <w:rFonts w:ascii="Arial" w:eastAsia="Calibri" w:hAnsi="Arial" w:cs="Arial"/>
                <w:szCs w:val="20"/>
              </w:rPr>
              <w:t xml:space="preserve"> Rule </w:t>
            </w:r>
            <w:proofErr w:type="spellStart"/>
            <w:r w:rsidRPr="004C3B46">
              <w:rPr>
                <w:rFonts w:ascii="Arial" w:eastAsia="Calibri" w:hAnsi="Arial" w:cs="Arial"/>
                <w:szCs w:val="20"/>
              </w:rPr>
              <w:t>Groups</w:t>
            </w:r>
            <w:proofErr w:type="spellEnd"/>
            <w:r w:rsidRPr="004C3B46">
              <w:rPr>
                <w:rFonts w:ascii="Arial" w:eastAsia="Calibri" w:hAnsi="Arial" w:cs="Arial"/>
                <w:szCs w:val="20"/>
              </w:rPr>
              <w:t>), ¿pero se contempla diseñar o personalizar listas de reglas específicas (</w:t>
            </w:r>
            <w:proofErr w:type="spellStart"/>
            <w:r w:rsidRPr="004C3B46">
              <w:rPr>
                <w:rFonts w:ascii="Arial" w:eastAsia="Calibri" w:hAnsi="Arial" w:cs="Arial"/>
                <w:szCs w:val="20"/>
              </w:rPr>
              <w:t>Custom</w:t>
            </w:r>
            <w:proofErr w:type="spellEnd"/>
            <w:r w:rsidRPr="004C3B46">
              <w:rPr>
                <w:rFonts w:ascii="Arial" w:eastAsia="Calibri" w:hAnsi="Arial" w:cs="Arial"/>
                <w:szCs w:val="20"/>
              </w:rPr>
              <w:t xml:space="preserve"> Rules) para las aplicaciones institucionales?</w:t>
            </w:r>
            <w:r w:rsidRPr="004C3B46">
              <w:rPr>
                <w:rFonts w:ascii="Arial" w:eastAsia="Calibri" w:hAnsi="Arial" w:cs="Arial"/>
                <w:szCs w:val="20"/>
              </w:rPr>
              <w:br/>
            </w:r>
            <w:r w:rsidRPr="004C3B46">
              <w:rPr>
                <w:rFonts w:ascii="Arial" w:eastAsia="Calibri" w:hAnsi="Arial" w:cs="Arial"/>
                <w:szCs w:val="20"/>
              </w:rPr>
              <w:lastRenderedPageBreak/>
              <w:br/>
              <w:t>Justificación / Alcance Técnico: Define el nivel de complejidad del firewall aplicativo y el tiempo requerido en la fase de recepción para auditar las reglas de inspección existentes.</w:t>
            </w:r>
          </w:p>
        </w:tc>
        <w:tc>
          <w:tcPr>
            <w:tcW w:w="4037" w:type="dxa"/>
            <w:vAlign w:val="center"/>
          </w:tcPr>
          <w:p w14:paraId="642EEA97" w14:textId="77777777" w:rsidR="009A6C26" w:rsidRDefault="009A6C26"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lastRenderedPageBreak/>
              <w:t xml:space="preserve">Las reglas de </w:t>
            </w:r>
            <w:r w:rsidRPr="00350C43">
              <w:rPr>
                <w:rFonts w:ascii="Arial" w:hAnsi="Arial" w:cs="Arial"/>
                <w:b/>
                <w:bCs/>
                <w:color w:val="000000"/>
                <w:szCs w:val="20"/>
                <w:lang w:eastAsia="es-MX"/>
              </w:rPr>
              <w:t>AWS WAF</w:t>
            </w:r>
            <w:r w:rsidRPr="00350C43">
              <w:rPr>
                <w:rFonts w:ascii="Arial" w:hAnsi="Arial" w:cs="Arial"/>
                <w:color w:val="000000"/>
                <w:szCs w:val="20"/>
                <w:lang w:eastAsia="es-MX"/>
              </w:rPr>
              <w:t xml:space="preserve"> deberán considerarse como </w:t>
            </w:r>
            <w:r w:rsidRPr="00350C43">
              <w:rPr>
                <w:rFonts w:ascii="Arial" w:hAnsi="Arial" w:cs="Arial"/>
                <w:b/>
                <w:bCs/>
                <w:color w:val="000000"/>
                <w:szCs w:val="20"/>
                <w:lang w:eastAsia="es-MX"/>
              </w:rPr>
              <w:t xml:space="preserve">AWS </w:t>
            </w:r>
            <w:proofErr w:type="spellStart"/>
            <w:r w:rsidRPr="00350C43">
              <w:rPr>
                <w:rFonts w:ascii="Arial" w:hAnsi="Arial" w:cs="Arial"/>
                <w:b/>
                <w:bCs/>
                <w:color w:val="000000"/>
                <w:szCs w:val="20"/>
                <w:lang w:eastAsia="es-MX"/>
              </w:rPr>
              <w:t>Managed</w:t>
            </w:r>
            <w:proofErr w:type="spellEnd"/>
            <w:r w:rsidRPr="00350C43">
              <w:rPr>
                <w:rFonts w:ascii="Arial" w:hAnsi="Arial" w:cs="Arial"/>
                <w:b/>
                <w:bCs/>
                <w:color w:val="000000"/>
                <w:szCs w:val="20"/>
                <w:lang w:eastAsia="es-MX"/>
              </w:rPr>
              <w:t xml:space="preserve"> Rule </w:t>
            </w:r>
            <w:proofErr w:type="spellStart"/>
            <w:r w:rsidRPr="00350C43">
              <w:rPr>
                <w:rFonts w:ascii="Arial" w:hAnsi="Arial" w:cs="Arial"/>
                <w:b/>
                <w:bCs/>
                <w:color w:val="000000"/>
                <w:szCs w:val="20"/>
                <w:lang w:eastAsia="es-MX"/>
              </w:rPr>
              <w:t>Groups</w:t>
            </w:r>
            <w:proofErr w:type="spellEnd"/>
            <w:r w:rsidRPr="00350C43">
              <w:rPr>
                <w:rFonts w:ascii="Arial" w:hAnsi="Arial" w:cs="Arial"/>
                <w:color w:val="000000"/>
                <w:szCs w:val="20"/>
                <w:lang w:eastAsia="es-MX"/>
              </w:rPr>
              <w:t>.</w:t>
            </w:r>
          </w:p>
          <w:p w14:paraId="66A5F020" w14:textId="77777777" w:rsidR="009A6C26" w:rsidRDefault="009A6C26" w:rsidP="003A22F7">
            <w:pPr>
              <w:spacing w:before="240" w:after="240"/>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como alcance base el diseño, desarrollo, personalización o mantenimiento de </w:t>
            </w:r>
            <w:proofErr w:type="spellStart"/>
            <w:r w:rsidRPr="00350C43">
              <w:rPr>
                <w:rFonts w:ascii="Arial" w:hAnsi="Arial" w:cs="Arial"/>
                <w:color w:val="000000"/>
                <w:szCs w:val="20"/>
                <w:lang w:eastAsia="es-MX"/>
              </w:rPr>
              <w:t>Custom</w:t>
            </w:r>
            <w:proofErr w:type="spellEnd"/>
            <w:r w:rsidRPr="00350C43">
              <w:rPr>
                <w:rFonts w:ascii="Arial" w:hAnsi="Arial" w:cs="Arial"/>
                <w:color w:val="000000"/>
                <w:szCs w:val="20"/>
                <w:lang w:eastAsia="es-MX"/>
              </w:rPr>
              <w:t xml:space="preserve"> Rules para aplicaciones institucionales, salvo que </w:t>
            </w:r>
            <w:r w:rsidRPr="00350C43">
              <w:rPr>
                <w:rFonts w:ascii="Arial" w:hAnsi="Arial" w:cs="Arial"/>
                <w:color w:val="000000"/>
                <w:szCs w:val="20"/>
                <w:lang w:eastAsia="es-MX"/>
              </w:rPr>
              <w:lastRenderedPageBreak/>
              <w:t xml:space="preserve">estén expresamente previstas en 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o sean solicitadas y autorizadas por la UAM.</w:t>
            </w:r>
          </w:p>
          <w:p w14:paraId="6B699379" w14:textId="480E4626" w:rsidR="00190560" w:rsidRPr="004C3B46" w:rsidRDefault="009A6C26" w:rsidP="003A22F7">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8.4, 15.1.4.1 y 15.2 a 15.7.</w:t>
            </w:r>
          </w:p>
        </w:tc>
      </w:tr>
      <w:tr w:rsidR="00190560" w:rsidRPr="004C3B46" w14:paraId="5CD33E85" w14:textId="77777777" w:rsidTr="2610388B">
        <w:trPr>
          <w:trHeight w:val="1094"/>
        </w:trPr>
        <w:tc>
          <w:tcPr>
            <w:tcW w:w="665" w:type="dxa"/>
            <w:vAlign w:val="center"/>
          </w:tcPr>
          <w:p w14:paraId="39F18D26" w14:textId="77777777" w:rsidR="00190560" w:rsidRPr="004C3B46" w:rsidRDefault="00A338CD" w:rsidP="00320AD3">
            <w:pPr>
              <w:jc w:val="center"/>
              <w:rPr>
                <w:rFonts w:ascii="Arial" w:hAnsi="Arial" w:cs="Arial"/>
                <w:szCs w:val="20"/>
                <w:lang w:val="es-ES"/>
              </w:rPr>
            </w:pPr>
            <w:r w:rsidRPr="004C3B46">
              <w:rPr>
                <w:rFonts w:ascii="Arial" w:hAnsi="Arial" w:cs="Arial"/>
                <w:szCs w:val="20"/>
                <w:lang w:val="es-ES"/>
              </w:rPr>
              <w:lastRenderedPageBreak/>
              <w:t>13</w:t>
            </w:r>
          </w:p>
        </w:tc>
        <w:tc>
          <w:tcPr>
            <w:tcW w:w="2095" w:type="dxa"/>
            <w:vAlign w:val="center"/>
          </w:tcPr>
          <w:p w14:paraId="6753C6D8" w14:textId="77777777" w:rsidR="00190560" w:rsidRPr="004C3B46" w:rsidRDefault="00A338CD" w:rsidP="00320AD3">
            <w:pPr>
              <w:rPr>
                <w:rFonts w:ascii="Arial" w:hAnsi="Arial" w:cs="Arial"/>
                <w:szCs w:val="20"/>
                <w:lang w:val="es-ES"/>
              </w:rPr>
            </w:pPr>
            <w:r w:rsidRPr="004C3B46">
              <w:rPr>
                <w:rFonts w:ascii="Arial" w:hAnsi="Arial" w:cs="Arial"/>
                <w:szCs w:val="20"/>
              </w:rPr>
              <w:t>Anexo A Técnico, Numeral 3.3 y 8.1</w:t>
            </w:r>
          </w:p>
        </w:tc>
        <w:tc>
          <w:tcPr>
            <w:tcW w:w="3515" w:type="dxa"/>
            <w:vAlign w:val="center"/>
          </w:tcPr>
          <w:p w14:paraId="28247ECB" w14:textId="77777777" w:rsidR="00A338CD" w:rsidRPr="004C3B46" w:rsidRDefault="00A338CD" w:rsidP="00A338CD">
            <w:pPr>
              <w:spacing w:after="40"/>
              <w:jc w:val="both"/>
              <w:rPr>
                <w:rFonts w:ascii="Arial" w:eastAsia="Arial" w:hAnsi="Arial" w:cs="Arial"/>
                <w:szCs w:val="20"/>
                <w:lang w:eastAsia="es-MX"/>
              </w:rPr>
            </w:pPr>
            <w:r w:rsidRPr="004C3B46">
              <w:rPr>
                <w:rFonts w:ascii="Arial" w:eastAsia="Arial" w:hAnsi="Arial" w:cs="Arial"/>
                <w:szCs w:val="20"/>
              </w:rPr>
              <w:t xml:space="preserve">Respecto a la habilitación de cuentas nominativas y control de acceso del numeral 3.3, ¿para la autenticación administrativa se contempla la integración de AWS </w:t>
            </w:r>
            <w:proofErr w:type="spellStart"/>
            <w:r w:rsidRPr="004C3B46">
              <w:rPr>
                <w:rFonts w:ascii="Arial" w:eastAsia="Arial" w:hAnsi="Arial" w:cs="Arial"/>
                <w:szCs w:val="20"/>
              </w:rPr>
              <w:t>Identity</w:t>
            </w:r>
            <w:proofErr w:type="spellEnd"/>
            <w:r w:rsidRPr="004C3B46">
              <w:rPr>
                <w:rFonts w:ascii="Arial" w:eastAsia="Arial" w:hAnsi="Arial" w:cs="Arial"/>
                <w:szCs w:val="20"/>
              </w:rPr>
              <w:t xml:space="preserve"> Center (</w:t>
            </w:r>
            <w:r w:rsidRPr="00826420">
              <w:rPr>
                <w:rFonts w:ascii="Arial" w:eastAsia="Arial" w:hAnsi="Arial" w:cs="Arial"/>
                <w:szCs w:val="20"/>
              </w:rPr>
              <w:t>AWS SSO) con el proveedor de identidad institucional</w:t>
            </w:r>
            <w:r w:rsidRPr="004C3B46">
              <w:rPr>
                <w:rFonts w:ascii="Arial" w:eastAsia="Arial" w:hAnsi="Arial" w:cs="Arial"/>
                <w:szCs w:val="20"/>
              </w:rPr>
              <w:t xml:space="preserve"> de la UAM (SAML/OAuth), o se emplearán usuarios IAM locales con autenticación </w:t>
            </w:r>
            <w:proofErr w:type="spellStart"/>
            <w:r w:rsidRPr="004C3B46">
              <w:rPr>
                <w:rFonts w:ascii="Arial" w:eastAsia="Arial" w:hAnsi="Arial" w:cs="Arial"/>
                <w:szCs w:val="20"/>
              </w:rPr>
              <w:t>multifactor</w:t>
            </w:r>
            <w:proofErr w:type="spellEnd"/>
            <w:r w:rsidRPr="004C3B46">
              <w:rPr>
                <w:rFonts w:ascii="Arial" w:eastAsia="Arial" w:hAnsi="Arial" w:cs="Arial"/>
                <w:szCs w:val="20"/>
              </w:rPr>
              <w:t xml:space="preserve"> (MFA) individual por cuenta?</w:t>
            </w:r>
            <w:r w:rsidRPr="004C3B46">
              <w:rPr>
                <w:rFonts w:ascii="Arial" w:eastAsia="Arial" w:hAnsi="Arial" w:cs="Arial"/>
                <w:szCs w:val="20"/>
              </w:rPr>
              <w:br/>
            </w:r>
            <w:r w:rsidRPr="004C3B46">
              <w:rPr>
                <w:rFonts w:ascii="Arial" w:eastAsia="Arial" w:hAnsi="Arial" w:cs="Arial"/>
                <w:szCs w:val="20"/>
              </w:rPr>
              <w:br/>
              <w:t>Justificación / Alcance Técnico: Establece el procedimiento de gestión de identidades y accesos administrativos para el personal autorizado de la UAM y del adjudicado.</w:t>
            </w:r>
          </w:p>
          <w:p w14:paraId="3FE9F23F" w14:textId="77777777" w:rsidR="00190560" w:rsidRPr="004C3B46" w:rsidRDefault="00190560" w:rsidP="00320AD3">
            <w:pPr>
              <w:jc w:val="both"/>
              <w:rPr>
                <w:rFonts w:ascii="Arial" w:eastAsia="Calibri" w:hAnsi="Arial" w:cs="Arial"/>
                <w:szCs w:val="20"/>
              </w:rPr>
            </w:pPr>
          </w:p>
        </w:tc>
        <w:tc>
          <w:tcPr>
            <w:tcW w:w="4037" w:type="dxa"/>
            <w:vAlign w:val="center"/>
          </w:tcPr>
          <w:p w14:paraId="5EA2DD68" w14:textId="77777777" w:rsidR="00417681" w:rsidRDefault="00D8235C"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Para efectos de la propuesta, deberá considerarse el uso de usuarios </w:t>
            </w:r>
            <w:r w:rsidRPr="00350C43">
              <w:rPr>
                <w:rFonts w:ascii="Arial" w:hAnsi="Arial" w:cs="Arial"/>
                <w:b/>
                <w:bCs/>
                <w:color w:val="000000"/>
                <w:szCs w:val="20"/>
                <w:lang w:eastAsia="es-MX"/>
              </w:rPr>
              <w:t>IAM locales</w:t>
            </w:r>
            <w:r w:rsidRPr="00350C43">
              <w:rPr>
                <w:rFonts w:ascii="Arial" w:hAnsi="Arial" w:cs="Arial"/>
                <w:color w:val="000000"/>
                <w:szCs w:val="20"/>
                <w:lang w:eastAsia="es-MX"/>
              </w:rPr>
              <w:t xml:space="preserve"> con </w:t>
            </w:r>
            <w:r w:rsidRPr="00350C43">
              <w:rPr>
                <w:rFonts w:ascii="Arial" w:hAnsi="Arial" w:cs="Arial"/>
                <w:b/>
                <w:bCs/>
                <w:color w:val="000000"/>
                <w:szCs w:val="20"/>
                <w:lang w:eastAsia="es-MX"/>
              </w:rPr>
              <w:t>MFA</w:t>
            </w:r>
            <w:r w:rsidRPr="00350C43">
              <w:rPr>
                <w:rFonts w:ascii="Arial" w:hAnsi="Arial" w:cs="Arial"/>
                <w:color w:val="000000"/>
                <w:szCs w:val="20"/>
                <w:lang w:eastAsia="es-MX"/>
              </w:rPr>
              <w:t xml:space="preserve"> individual, control basado en roles, privilegio mínimo y trazabilidad de acciones administrativas.</w:t>
            </w:r>
          </w:p>
          <w:p w14:paraId="75FF263E" w14:textId="77777777" w:rsidR="00417681" w:rsidRDefault="00D8235C" w:rsidP="003A22F7">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La UAM cuenta con acceso de administrador general mediante </w:t>
            </w:r>
            <w:r w:rsidRPr="00350C43">
              <w:rPr>
                <w:rFonts w:ascii="Arial" w:hAnsi="Arial" w:cs="Arial"/>
                <w:b/>
                <w:bCs/>
                <w:color w:val="000000"/>
                <w:szCs w:val="20"/>
                <w:lang w:eastAsia="es-MX"/>
              </w:rPr>
              <w:t xml:space="preserve">AWS </w:t>
            </w:r>
            <w:proofErr w:type="spellStart"/>
            <w:r w:rsidRPr="00350C43">
              <w:rPr>
                <w:rFonts w:ascii="Arial" w:hAnsi="Arial" w:cs="Arial"/>
                <w:b/>
                <w:bCs/>
                <w:color w:val="000000"/>
                <w:szCs w:val="20"/>
                <w:lang w:eastAsia="es-MX"/>
              </w:rPr>
              <w:t>Identity</w:t>
            </w:r>
            <w:proofErr w:type="spellEnd"/>
            <w:r w:rsidRPr="00350C43">
              <w:rPr>
                <w:rFonts w:ascii="Arial" w:hAnsi="Arial" w:cs="Arial"/>
                <w:b/>
                <w:bCs/>
                <w:color w:val="000000"/>
                <w:szCs w:val="20"/>
                <w:lang w:eastAsia="es-MX"/>
              </w:rPr>
              <w:t xml:space="preserve"> Center</w:t>
            </w:r>
            <w:r w:rsidRPr="00350C43">
              <w:rPr>
                <w:rFonts w:ascii="Arial" w:hAnsi="Arial" w:cs="Arial"/>
                <w:color w:val="000000"/>
                <w:szCs w:val="20"/>
                <w:lang w:eastAsia="es-MX"/>
              </w:rPr>
              <w:t xml:space="preserve"> —AWS SSO—. </w:t>
            </w: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como alcance base la integración de </w:t>
            </w:r>
            <w:r w:rsidRPr="00350C43">
              <w:rPr>
                <w:rFonts w:ascii="Arial" w:hAnsi="Arial" w:cs="Arial"/>
                <w:b/>
                <w:bCs/>
                <w:color w:val="000000"/>
                <w:szCs w:val="20"/>
                <w:lang w:eastAsia="es-MX"/>
              </w:rPr>
              <w:t xml:space="preserve">AWS </w:t>
            </w:r>
            <w:proofErr w:type="spellStart"/>
            <w:r w:rsidRPr="00350C43">
              <w:rPr>
                <w:rFonts w:ascii="Arial" w:hAnsi="Arial" w:cs="Arial"/>
                <w:b/>
                <w:bCs/>
                <w:color w:val="000000"/>
                <w:szCs w:val="20"/>
                <w:lang w:eastAsia="es-MX"/>
              </w:rPr>
              <w:t>Identity</w:t>
            </w:r>
            <w:proofErr w:type="spellEnd"/>
            <w:r w:rsidRPr="00350C43">
              <w:rPr>
                <w:rFonts w:ascii="Arial" w:hAnsi="Arial" w:cs="Arial"/>
                <w:b/>
                <w:bCs/>
                <w:color w:val="000000"/>
                <w:szCs w:val="20"/>
                <w:lang w:eastAsia="es-MX"/>
              </w:rPr>
              <w:t xml:space="preserve"> Center</w:t>
            </w:r>
            <w:r w:rsidRPr="00350C43">
              <w:rPr>
                <w:rFonts w:ascii="Arial" w:hAnsi="Arial" w:cs="Arial"/>
                <w:color w:val="000000"/>
                <w:szCs w:val="20"/>
                <w:lang w:eastAsia="es-MX"/>
              </w:rPr>
              <w:t xml:space="preserve"> con el proveedor de identidad institucional de la UAM mediante SAML/OAuth,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1F72F646" w14:textId="3CAA8D65" w:rsidR="00190560" w:rsidRPr="004C3B46" w:rsidRDefault="00D8235C" w:rsidP="003A22F7">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2.1 f), 3.3 y 8.1.</w:t>
            </w:r>
          </w:p>
        </w:tc>
      </w:tr>
      <w:tr w:rsidR="00A338CD" w:rsidRPr="004C3B46" w14:paraId="77D08C4A" w14:textId="77777777" w:rsidTr="005F058F">
        <w:trPr>
          <w:trHeight w:val="604"/>
        </w:trPr>
        <w:tc>
          <w:tcPr>
            <w:tcW w:w="665" w:type="dxa"/>
            <w:vAlign w:val="center"/>
          </w:tcPr>
          <w:p w14:paraId="4E1E336A" w14:textId="77777777" w:rsidR="00A338CD" w:rsidRPr="004C3B46" w:rsidRDefault="00A338CD" w:rsidP="00320AD3">
            <w:pPr>
              <w:jc w:val="center"/>
              <w:rPr>
                <w:rFonts w:ascii="Arial" w:hAnsi="Arial" w:cs="Arial"/>
                <w:szCs w:val="20"/>
                <w:lang w:val="es-ES"/>
              </w:rPr>
            </w:pPr>
            <w:r w:rsidRPr="004C3B46">
              <w:rPr>
                <w:rFonts w:ascii="Arial" w:hAnsi="Arial" w:cs="Arial"/>
                <w:szCs w:val="20"/>
                <w:lang w:val="es-ES"/>
              </w:rPr>
              <w:t>14</w:t>
            </w:r>
          </w:p>
        </w:tc>
        <w:tc>
          <w:tcPr>
            <w:tcW w:w="2095" w:type="dxa"/>
            <w:vAlign w:val="center"/>
          </w:tcPr>
          <w:p w14:paraId="1DCD52F9" w14:textId="77777777" w:rsidR="00A338CD" w:rsidRPr="004C3B46" w:rsidRDefault="00A338CD" w:rsidP="00320AD3">
            <w:pPr>
              <w:rPr>
                <w:rFonts w:ascii="Arial" w:hAnsi="Arial" w:cs="Arial"/>
                <w:szCs w:val="20"/>
                <w:lang w:val="es-ES"/>
              </w:rPr>
            </w:pPr>
            <w:r w:rsidRPr="004C3B46">
              <w:rPr>
                <w:rFonts w:ascii="Arial" w:hAnsi="Arial" w:cs="Arial"/>
                <w:szCs w:val="20"/>
              </w:rPr>
              <w:t>Anexo A Técnico, Numeral 15.2, 15.3, 15.4 y 15.5</w:t>
            </w:r>
          </w:p>
        </w:tc>
        <w:tc>
          <w:tcPr>
            <w:tcW w:w="3515" w:type="dxa"/>
            <w:vAlign w:val="center"/>
          </w:tcPr>
          <w:p w14:paraId="204187CA" w14:textId="77777777" w:rsidR="00A338CD" w:rsidRPr="004C3B46" w:rsidRDefault="00A338CD" w:rsidP="00320AD3">
            <w:pPr>
              <w:jc w:val="both"/>
              <w:rPr>
                <w:rFonts w:ascii="Arial" w:eastAsia="Calibri" w:hAnsi="Arial" w:cs="Arial"/>
                <w:szCs w:val="20"/>
              </w:rPr>
            </w:pPr>
            <w:r w:rsidRPr="004C3B46">
              <w:rPr>
                <w:rFonts w:ascii="Arial" w:eastAsia="Calibri" w:hAnsi="Arial" w:cs="Arial"/>
                <w:szCs w:val="20"/>
              </w:rPr>
              <w:t xml:space="preserve">Para las unidades de servicio que incorporan grupos de </w:t>
            </w:r>
            <w:proofErr w:type="spellStart"/>
            <w:r w:rsidRPr="004C3B46">
              <w:rPr>
                <w:rFonts w:ascii="Arial" w:eastAsia="Calibri" w:hAnsi="Arial" w:cs="Arial"/>
                <w:szCs w:val="20"/>
              </w:rPr>
              <w:t>autoescalamiento</w:t>
            </w:r>
            <w:proofErr w:type="spellEnd"/>
            <w:r w:rsidRPr="004C3B46">
              <w:rPr>
                <w:rFonts w:ascii="Arial" w:eastAsia="Calibri" w:hAnsi="Arial" w:cs="Arial"/>
                <w:szCs w:val="20"/>
              </w:rPr>
              <w:t xml:space="preserve"> (Auto </w:t>
            </w:r>
            <w:proofErr w:type="spellStart"/>
            <w:r w:rsidRPr="004C3B46">
              <w:rPr>
                <w:rFonts w:ascii="Arial" w:eastAsia="Calibri" w:hAnsi="Arial" w:cs="Arial"/>
                <w:szCs w:val="20"/>
              </w:rPr>
              <w:t>Scaling</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Groups</w:t>
            </w:r>
            <w:proofErr w:type="spellEnd"/>
            <w:r w:rsidRPr="004C3B46">
              <w:rPr>
                <w:rFonts w:ascii="Arial" w:eastAsia="Calibri" w:hAnsi="Arial" w:cs="Arial"/>
                <w:szCs w:val="20"/>
              </w:rPr>
              <w:t xml:space="preserve">), ¿las políticas de escalamiento dinámico están basadas en métricas estándar de infraestructura en Amazon </w:t>
            </w:r>
            <w:proofErr w:type="spellStart"/>
            <w:r w:rsidRPr="004C3B46">
              <w:rPr>
                <w:rFonts w:ascii="Arial" w:eastAsia="Calibri" w:hAnsi="Arial" w:cs="Arial"/>
                <w:szCs w:val="20"/>
              </w:rPr>
              <w:t>CloudWatch</w:t>
            </w:r>
            <w:proofErr w:type="spellEnd"/>
            <w:r w:rsidRPr="004C3B46">
              <w:rPr>
                <w:rFonts w:ascii="Arial" w:eastAsia="Calibri" w:hAnsi="Arial" w:cs="Arial"/>
                <w:szCs w:val="20"/>
              </w:rPr>
              <w:t xml:space="preserve"> (CPU/Memoria) o en métricas personalizadas/aplicativas como peticiones por objetivo, tiempo de respuesta o hilos de procesamiento web?</w:t>
            </w:r>
            <w:r w:rsidRPr="004C3B46">
              <w:rPr>
                <w:rFonts w:ascii="Arial" w:eastAsia="Calibri" w:hAnsi="Arial" w:cs="Arial"/>
                <w:szCs w:val="20"/>
              </w:rPr>
              <w:br/>
            </w:r>
            <w:r w:rsidRPr="004C3B46">
              <w:rPr>
                <w:rFonts w:ascii="Arial" w:eastAsia="Calibri" w:hAnsi="Arial" w:cs="Arial"/>
                <w:szCs w:val="20"/>
              </w:rPr>
              <w:br/>
              <w:t xml:space="preserve">Justificación / Alcance Técnico: Permite conocer el grado de integración entre </w:t>
            </w:r>
            <w:proofErr w:type="spellStart"/>
            <w:r w:rsidRPr="004C3B46">
              <w:rPr>
                <w:rFonts w:ascii="Arial" w:eastAsia="Calibri" w:hAnsi="Arial" w:cs="Arial"/>
                <w:szCs w:val="20"/>
              </w:rPr>
              <w:t>CloudWatch</w:t>
            </w:r>
            <w:proofErr w:type="spellEnd"/>
            <w:r w:rsidRPr="004C3B46">
              <w:rPr>
                <w:rFonts w:ascii="Arial" w:eastAsia="Calibri" w:hAnsi="Arial" w:cs="Arial"/>
                <w:szCs w:val="20"/>
              </w:rPr>
              <w:t>, agentes de monitoreo y las políticas de escalamiento automático para soportar incrementos abruptos de carga.</w:t>
            </w:r>
          </w:p>
        </w:tc>
        <w:tc>
          <w:tcPr>
            <w:tcW w:w="4037" w:type="dxa"/>
            <w:vAlign w:val="center"/>
          </w:tcPr>
          <w:p w14:paraId="6D99EF3C" w14:textId="77777777" w:rsidR="00417681" w:rsidRDefault="00366DE4"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Las políticas de </w:t>
            </w:r>
            <w:proofErr w:type="spellStart"/>
            <w:r w:rsidRPr="00350C43">
              <w:rPr>
                <w:rFonts w:ascii="Arial" w:hAnsi="Arial" w:cs="Arial"/>
                <w:color w:val="000000"/>
                <w:szCs w:val="20"/>
                <w:lang w:eastAsia="es-MX"/>
              </w:rPr>
              <w:t>autoescalamiento</w:t>
            </w:r>
            <w:proofErr w:type="spellEnd"/>
            <w:r w:rsidRPr="00350C43">
              <w:rPr>
                <w:rFonts w:ascii="Arial" w:hAnsi="Arial" w:cs="Arial"/>
                <w:color w:val="000000"/>
                <w:szCs w:val="20"/>
                <w:lang w:eastAsia="es-MX"/>
              </w:rPr>
              <w:t xml:space="preserve"> actualmente en uso deberán considerarse basadas en </w:t>
            </w:r>
            <w:r w:rsidRPr="00350C43">
              <w:rPr>
                <w:rFonts w:ascii="Arial" w:hAnsi="Arial" w:cs="Arial"/>
                <w:b/>
                <w:bCs/>
                <w:color w:val="000000"/>
                <w:szCs w:val="20"/>
                <w:lang w:eastAsia="es-MX"/>
              </w:rPr>
              <w:t>métricas estándar</w:t>
            </w:r>
            <w:r w:rsidRPr="00350C43">
              <w:rPr>
                <w:rFonts w:ascii="Arial" w:hAnsi="Arial" w:cs="Arial"/>
                <w:color w:val="000000"/>
                <w:szCs w:val="20"/>
                <w:lang w:eastAsia="es-MX"/>
              </w:rPr>
              <w:t xml:space="preserve"> de </w:t>
            </w:r>
            <w:r w:rsidRPr="00350C43">
              <w:rPr>
                <w:rFonts w:ascii="Arial" w:hAnsi="Arial" w:cs="Arial"/>
                <w:b/>
                <w:bCs/>
                <w:color w:val="000000"/>
                <w:szCs w:val="20"/>
                <w:lang w:eastAsia="es-MX"/>
              </w:rPr>
              <w:t xml:space="preserve">Amazon </w:t>
            </w:r>
            <w:proofErr w:type="spellStart"/>
            <w:r w:rsidRPr="00350C43">
              <w:rPr>
                <w:rFonts w:ascii="Arial" w:hAnsi="Arial" w:cs="Arial"/>
                <w:b/>
                <w:bCs/>
                <w:color w:val="000000"/>
                <w:szCs w:val="20"/>
                <w:lang w:eastAsia="es-MX"/>
              </w:rPr>
              <w:t>CloudWatch</w:t>
            </w:r>
            <w:proofErr w:type="spellEnd"/>
            <w:r w:rsidRPr="00350C43">
              <w:rPr>
                <w:rFonts w:ascii="Arial" w:hAnsi="Arial" w:cs="Arial"/>
                <w:color w:val="000000"/>
                <w:szCs w:val="20"/>
                <w:lang w:eastAsia="es-MX"/>
              </w:rPr>
              <w:t xml:space="preserve">, específicamente uso de </w:t>
            </w:r>
            <w:r w:rsidRPr="00350C43">
              <w:rPr>
                <w:rFonts w:ascii="Arial" w:hAnsi="Arial" w:cs="Arial"/>
                <w:b/>
                <w:bCs/>
                <w:color w:val="000000"/>
                <w:szCs w:val="20"/>
                <w:lang w:eastAsia="es-MX"/>
              </w:rPr>
              <w:t>CPU</w:t>
            </w:r>
            <w:r w:rsidRPr="00350C43">
              <w:rPr>
                <w:rFonts w:ascii="Arial" w:hAnsi="Arial" w:cs="Arial"/>
                <w:color w:val="000000"/>
                <w:szCs w:val="20"/>
                <w:lang w:eastAsia="es-MX"/>
              </w:rPr>
              <w:t>.</w:t>
            </w:r>
          </w:p>
          <w:p w14:paraId="359E51C2" w14:textId="77777777" w:rsidR="00417681" w:rsidRDefault="00417681" w:rsidP="2610388B">
            <w:pPr>
              <w:jc w:val="both"/>
              <w:rPr>
                <w:rFonts w:ascii="Arial" w:hAnsi="Arial" w:cs="Arial"/>
                <w:b/>
                <w:bCs/>
                <w:color w:val="000000"/>
                <w:szCs w:val="20"/>
                <w:lang w:eastAsia="es-MX"/>
              </w:rPr>
            </w:pPr>
          </w:p>
          <w:p w14:paraId="76AF35F5" w14:textId="77777777" w:rsidR="00417681" w:rsidRDefault="00366DE4" w:rsidP="2610388B">
            <w:pPr>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como alcance base el uso de métricas personalizadas o aplicativas, tales como memoria, peticiones por objetivo, tiempo de respuesta, hilos de procesamiento web u otras métricas </w:t>
            </w:r>
            <w:proofErr w:type="spellStart"/>
            <w:r w:rsidRPr="00350C43">
              <w:rPr>
                <w:rFonts w:ascii="Arial" w:hAnsi="Arial" w:cs="Arial"/>
                <w:color w:val="000000"/>
                <w:szCs w:val="20"/>
                <w:lang w:eastAsia="es-MX"/>
              </w:rPr>
              <w:t>custom</w:t>
            </w:r>
            <w:proofErr w:type="spellEnd"/>
            <w:r w:rsidRPr="00350C43">
              <w:rPr>
                <w:rFonts w:ascii="Arial" w:hAnsi="Arial" w:cs="Arial"/>
                <w:color w:val="000000"/>
                <w:szCs w:val="20"/>
                <w:lang w:eastAsia="es-MX"/>
              </w:rPr>
              <w:t xml:space="preserve">,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716781ED" w14:textId="77777777" w:rsidR="00417681" w:rsidRDefault="00417681" w:rsidP="2610388B">
            <w:pPr>
              <w:jc w:val="both"/>
              <w:rPr>
                <w:rFonts w:ascii="Arial" w:hAnsi="Arial" w:cs="Arial"/>
                <w:b/>
                <w:bCs/>
                <w:color w:val="000000"/>
                <w:szCs w:val="20"/>
                <w:lang w:eastAsia="es-MX"/>
              </w:rPr>
            </w:pPr>
          </w:p>
          <w:p w14:paraId="08CE6F91" w14:textId="3AB5F43C" w:rsidR="00A338CD" w:rsidRPr="004C3B46" w:rsidRDefault="00366DE4" w:rsidP="2610388B">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15.1.4.1, 15.2, 15.3, 15.4, 15.5 y 15.15.</w:t>
            </w:r>
          </w:p>
        </w:tc>
      </w:tr>
      <w:tr w:rsidR="00A338CD" w:rsidRPr="004C3B46" w14:paraId="0361AF61" w14:textId="77777777" w:rsidTr="005F058F">
        <w:trPr>
          <w:trHeight w:val="3591"/>
        </w:trPr>
        <w:tc>
          <w:tcPr>
            <w:tcW w:w="665" w:type="dxa"/>
            <w:vAlign w:val="center"/>
          </w:tcPr>
          <w:p w14:paraId="33CFEC6B" w14:textId="77777777" w:rsidR="00A338CD" w:rsidRPr="004C3B46" w:rsidRDefault="00A338CD" w:rsidP="00320AD3">
            <w:pPr>
              <w:jc w:val="center"/>
              <w:rPr>
                <w:rFonts w:ascii="Arial" w:hAnsi="Arial" w:cs="Arial"/>
                <w:szCs w:val="20"/>
                <w:lang w:val="es-ES"/>
              </w:rPr>
            </w:pPr>
            <w:r w:rsidRPr="004C3B46">
              <w:rPr>
                <w:rFonts w:ascii="Arial" w:hAnsi="Arial" w:cs="Arial"/>
                <w:szCs w:val="20"/>
                <w:lang w:val="es-ES"/>
              </w:rPr>
              <w:lastRenderedPageBreak/>
              <w:t>15</w:t>
            </w:r>
          </w:p>
        </w:tc>
        <w:tc>
          <w:tcPr>
            <w:tcW w:w="2095" w:type="dxa"/>
            <w:vAlign w:val="center"/>
          </w:tcPr>
          <w:p w14:paraId="7E7414AA" w14:textId="77777777" w:rsidR="00A338CD" w:rsidRPr="004C3B46" w:rsidRDefault="00A338CD" w:rsidP="00320AD3">
            <w:pPr>
              <w:rPr>
                <w:rFonts w:ascii="Arial" w:hAnsi="Arial" w:cs="Arial"/>
                <w:szCs w:val="20"/>
                <w:lang w:val="es-ES"/>
              </w:rPr>
            </w:pPr>
            <w:r w:rsidRPr="004C3B46">
              <w:rPr>
                <w:rFonts w:ascii="Arial" w:hAnsi="Arial" w:cs="Arial"/>
                <w:szCs w:val="20"/>
              </w:rPr>
              <w:t>Anexo A Técnico, Numeral 15.2.2, 15.3.2 y 15.4.4</w:t>
            </w:r>
          </w:p>
        </w:tc>
        <w:tc>
          <w:tcPr>
            <w:tcW w:w="3515" w:type="dxa"/>
            <w:vAlign w:val="center"/>
          </w:tcPr>
          <w:p w14:paraId="12D1234E" w14:textId="77777777" w:rsidR="00A338CD" w:rsidRPr="004C3B46" w:rsidRDefault="00A338CD" w:rsidP="00A338CD">
            <w:pPr>
              <w:spacing w:after="40"/>
              <w:jc w:val="both"/>
              <w:rPr>
                <w:rFonts w:ascii="Arial" w:eastAsia="Arial" w:hAnsi="Arial" w:cs="Arial"/>
                <w:szCs w:val="20"/>
                <w:lang w:eastAsia="es-MX"/>
              </w:rPr>
            </w:pPr>
            <w:r w:rsidRPr="004C3B46">
              <w:rPr>
                <w:rFonts w:ascii="Arial" w:eastAsia="Arial" w:hAnsi="Arial" w:cs="Arial"/>
                <w:szCs w:val="20"/>
              </w:rPr>
              <w:t xml:space="preserve">En las distribuciones de CDN (Amazon </w:t>
            </w:r>
            <w:proofErr w:type="spellStart"/>
            <w:r w:rsidRPr="004C3B46">
              <w:rPr>
                <w:rFonts w:ascii="Arial" w:eastAsia="Arial" w:hAnsi="Arial" w:cs="Arial"/>
                <w:szCs w:val="20"/>
              </w:rPr>
              <w:t>CloudFront</w:t>
            </w:r>
            <w:proofErr w:type="spellEnd"/>
            <w:r w:rsidRPr="004C3B46">
              <w:rPr>
                <w:rFonts w:ascii="Arial" w:eastAsia="Arial" w:hAnsi="Arial" w:cs="Arial"/>
                <w:szCs w:val="20"/>
              </w:rPr>
              <w:t xml:space="preserve">) especificadas para las unidades 15.2, 15.3 y 15.4, ¿se contempla integrar funciones de borde como </w:t>
            </w:r>
            <w:proofErr w:type="spellStart"/>
            <w:r w:rsidRPr="004C3B46">
              <w:rPr>
                <w:rFonts w:ascii="Arial" w:eastAsia="Arial" w:hAnsi="Arial" w:cs="Arial"/>
                <w:szCs w:val="20"/>
              </w:rPr>
              <w:t>CloudFront</w:t>
            </w:r>
            <w:proofErr w:type="spellEnd"/>
            <w:r w:rsidRPr="004C3B46">
              <w:rPr>
                <w:rFonts w:ascii="Arial" w:eastAsia="Arial" w:hAnsi="Arial" w:cs="Arial"/>
                <w:szCs w:val="20"/>
              </w:rPr>
              <w:t xml:space="preserve"> </w:t>
            </w:r>
            <w:proofErr w:type="spellStart"/>
            <w:r w:rsidRPr="004C3B46">
              <w:rPr>
                <w:rFonts w:ascii="Arial" w:eastAsia="Arial" w:hAnsi="Arial" w:cs="Arial"/>
                <w:szCs w:val="20"/>
              </w:rPr>
              <w:t>Functions</w:t>
            </w:r>
            <w:proofErr w:type="spellEnd"/>
            <w:r w:rsidRPr="004C3B46">
              <w:rPr>
                <w:rFonts w:ascii="Arial" w:eastAsia="Arial" w:hAnsi="Arial" w:cs="Arial"/>
                <w:szCs w:val="20"/>
              </w:rPr>
              <w:t xml:space="preserve"> o AWS </w:t>
            </w:r>
            <w:proofErr w:type="spellStart"/>
            <w:r w:rsidRPr="004C3B46">
              <w:rPr>
                <w:rFonts w:ascii="Arial" w:eastAsia="Arial" w:hAnsi="Arial" w:cs="Arial"/>
                <w:szCs w:val="20"/>
              </w:rPr>
              <w:t>Lambda@Edge</w:t>
            </w:r>
            <w:proofErr w:type="spellEnd"/>
            <w:r w:rsidRPr="004C3B46">
              <w:rPr>
                <w:rFonts w:ascii="Arial" w:eastAsia="Arial" w:hAnsi="Arial" w:cs="Arial"/>
                <w:szCs w:val="20"/>
              </w:rPr>
              <w:t xml:space="preserve"> configuradas para redirecciones, manipulación de encabezados de seguridad, etc.?</w:t>
            </w:r>
            <w:r w:rsidRPr="004C3B46">
              <w:rPr>
                <w:rFonts w:ascii="Arial" w:eastAsia="Arial" w:hAnsi="Arial" w:cs="Arial"/>
                <w:szCs w:val="20"/>
              </w:rPr>
              <w:br/>
            </w:r>
            <w:r w:rsidRPr="004C3B46">
              <w:rPr>
                <w:rFonts w:ascii="Arial" w:eastAsia="Arial" w:hAnsi="Arial" w:cs="Arial"/>
                <w:szCs w:val="20"/>
              </w:rPr>
              <w:br/>
              <w:t>Justificación / Alcance Técnico: Determina si la capa CDN incluye lógica de negocio ejecutable en el borde que deba ser auditada y mantenida durante el servicio.</w:t>
            </w:r>
          </w:p>
          <w:p w14:paraId="61CDCEAD" w14:textId="77777777" w:rsidR="00A338CD" w:rsidRPr="004C3B46" w:rsidRDefault="00A338CD" w:rsidP="00320AD3">
            <w:pPr>
              <w:jc w:val="both"/>
              <w:rPr>
                <w:rFonts w:ascii="Arial" w:eastAsia="Calibri" w:hAnsi="Arial" w:cs="Arial"/>
                <w:szCs w:val="20"/>
              </w:rPr>
            </w:pPr>
          </w:p>
        </w:tc>
        <w:tc>
          <w:tcPr>
            <w:tcW w:w="4037" w:type="dxa"/>
            <w:vAlign w:val="center"/>
          </w:tcPr>
          <w:p w14:paraId="7D9A921D" w14:textId="77777777" w:rsidR="00417681" w:rsidRDefault="00E32AD9" w:rsidP="0048748A">
            <w:pPr>
              <w:spacing w:before="240" w:after="240"/>
              <w:jc w:val="both"/>
              <w:rPr>
                <w:rFonts w:ascii="Arial" w:hAnsi="Arial" w:cs="Arial"/>
                <w:color w:val="000000"/>
                <w:szCs w:val="20"/>
                <w:lang w:eastAsia="es-MX"/>
              </w:rPr>
            </w:pP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asumirse como alcance base la creación, integración, desarrollo, administración o mantenimiento de nuevas </w:t>
            </w:r>
            <w:proofErr w:type="spellStart"/>
            <w:r w:rsidRPr="00350C43">
              <w:rPr>
                <w:rFonts w:ascii="Arial" w:hAnsi="Arial" w:cs="Arial"/>
                <w:b/>
                <w:bCs/>
                <w:color w:val="000000"/>
                <w:szCs w:val="20"/>
                <w:lang w:eastAsia="es-MX"/>
              </w:rPr>
              <w:t>CloudFront</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Functions</w:t>
            </w:r>
            <w:proofErr w:type="spellEnd"/>
            <w:r w:rsidRPr="00350C43">
              <w:rPr>
                <w:rFonts w:ascii="Arial" w:hAnsi="Arial" w:cs="Arial"/>
                <w:color w:val="000000"/>
                <w:szCs w:val="20"/>
                <w:lang w:eastAsia="es-MX"/>
              </w:rPr>
              <w:t xml:space="preserve">, AWS </w:t>
            </w:r>
            <w:proofErr w:type="spellStart"/>
            <w:r w:rsidRPr="00350C43">
              <w:rPr>
                <w:rFonts w:ascii="Arial" w:hAnsi="Arial" w:cs="Arial"/>
                <w:b/>
                <w:bCs/>
                <w:color w:val="000000"/>
                <w:szCs w:val="20"/>
                <w:lang w:eastAsia="es-MX"/>
              </w:rPr>
              <w:t>Lambda@Edge</w:t>
            </w:r>
            <w:proofErr w:type="spellEnd"/>
            <w:r w:rsidRPr="00350C43">
              <w:rPr>
                <w:rFonts w:ascii="Arial" w:hAnsi="Arial" w:cs="Arial"/>
                <w:color w:val="000000"/>
                <w:szCs w:val="20"/>
                <w:lang w:eastAsia="es-MX"/>
              </w:rPr>
              <w:t>, lógica de negocio en el borde, redirecciones personalizadas o manipulación avanzada de encabezados.</w:t>
            </w:r>
          </w:p>
          <w:p w14:paraId="77CB1906" w14:textId="77777777" w:rsidR="00417681" w:rsidRDefault="00E32AD9" w:rsidP="0048748A">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apegarse a las distribuciones CDN y capacidades establecidas en el numeral 15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6BB9E253" w14:textId="6C6B9F4C" w:rsidR="00A338CD" w:rsidRPr="004C3B46" w:rsidRDefault="00E32AD9" w:rsidP="0048748A">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15.1.4.1, 15.2, 15.3, 15.4 y 15.15.</w:t>
            </w:r>
          </w:p>
        </w:tc>
      </w:tr>
      <w:tr w:rsidR="00A338CD" w:rsidRPr="004C3B46" w14:paraId="1C8D6AC7" w14:textId="77777777" w:rsidTr="005F058F">
        <w:trPr>
          <w:trHeight w:val="3887"/>
        </w:trPr>
        <w:tc>
          <w:tcPr>
            <w:tcW w:w="665" w:type="dxa"/>
            <w:vAlign w:val="center"/>
          </w:tcPr>
          <w:p w14:paraId="0EB5E791" w14:textId="77777777" w:rsidR="00A338CD" w:rsidRPr="004C3B46" w:rsidRDefault="00A338CD" w:rsidP="00320AD3">
            <w:pPr>
              <w:jc w:val="center"/>
              <w:rPr>
                <w:rFonts w:ascii="Arial" w:hAnsi="Arial" w:cs="Arial"/>
                <w:szCs w:val="20"/>
                <w:lang w:val="es-ES"/>
              </w:rPr>
            </w:pPr>
            <w:r w:rsidRPr="004C3B46">
              <w:rPr>
                <w:rFonts w:ascii="Arial" w:hAnsi="Arial" w:cs="Arial"/>
                <w:szCs w:val="20"/>
                <w:lang w:val="es-ES"/>
              </w:rPr>
              <w:t>16</w:t>
            </w:r>
          </w:p>
        </w:tc>
        <w:tc>
          <w:tcPr>
            <w:tcW w:w="2095" w:type="dxa"/>
            <w:vAlign w:val="center"/>
          </w:tcPr>
          <w:p w14:paraId="07F92316" w14:textId="77777777" w:rsidR="00A338CD" w:rsidRPr="004C3B46" w:rsidRDefault="00A338CD" w:rsidP="00320AD3">
            <w:pPr>
              <w:rPr>
                <w:rFonts w:ascii="Arial" w:hAnsi="Arial" w:cs="Arial"/>
                <w:szCs w:val="20"/>
                <w:lang w:val="es-ES"/>
              </w:rPr>
            </w:pPr>
            <w:r w:rsidRPr="004C3B46">
              <w:rPr>
                <w:rFonts w:ascii="Arial" w:hAnsi="Arial" w:cs="Arial"/>
                <w:szCs w:val="20"/>
              </w:rPr>
              <w:t>Anexo A Técnico, Numeral 15.4.4, 15.4.5 y 15.4.6</w:t>
            </w:r>
          </w:p>
        </w:tc>
        <w:tc>
          <w:tcPr>
            <w:tcW w:w="3515" w:type="dxa"/>
            <w:vAlign w:val="center"/>
          </w:tcPr>
          <w:p w14:paraId="4C0F3909" w14:textId="77777777" w:rsidR="00A338CD" w:rsidRPr="004C3B46" w:rsidRDefault="00A338CD" w:rsidP="00320AD3">
            <w:pPr>
              <w:jc w:val="both"/>
              <w:rPr>
                <w:rFonts w:ascii="Arial" w:eastAsia="Calibri" w:hAnsi="Arial" w:cs="Arial"/>
                <w:szCs w:val="20"/>
              </w:rPr>
            </w:pPr>
            <w:r w:rsidRPr="004C3B46">
              <w:rPr>
                <w:rFonts w:ascii="Arial" w:eastAsia="Calibri" w:hAnsi="Arial" w:cs="Arial"/>
                <w:szCs w:val="20"/>
              </w:rPr>
              <w:t xml:space="preserve">Para la preparación de los picos de alta concurrencia en el Examen de Selección en Línea (15.4), ¿los scripts, escenarios y herramientas de pruebas de carga o stress </w:t>
            </w:r>
            <w:proofErr w:type="spellStart"/>
            <w:r w:rsidRPr="004C3B46">
              <w:rPr>
                <w:rFonts w:ascii="Arial" w:eastAsia="Calibri" w:hAnsi="Arial" w:cs="Arial"/>
                <w:szCs w:val="20"/>
              </w:rPr>
              <w:t>testing</w:t>
            </w:r>
            <w:proofErr w:type="spellEnd"/>
            <w:r w:rsidRPr="004C3B46">
              <w:rPr>
                <w:rFonts w:ascii="Arial" w:eastAsia="Calibri" w:hAnsi="Arial" w:cs="Arial"/>
                <w:szCs w:val="20"/>
              </w:rPr>
              <w:t xml:space="preserve"> serán proporcionados por la UAM, o el licitante debe incluir su desarrollo e implementación en la propuesta técnica?</w:t>
            </w:r>
            <w:r w:rsidRPr="004C3B46">
              <w:rPr>
                <w:rFonts w:ascii="Arial" w:eastAsia="Calibri" w:hAnsi="Arial" w:cs="Arial"/>
                <w:szCs w:val="20"/>
              </w:rPr>
              <w:br/>
            </w:r>
            <w:r w:rsidRPr="004C3B46">
              <w:rPr>
                <w:rFonts w:ascii="Arial" w:eastAsia="Calibri" w:hAnsi="Arial" w:cs="Arial"/>
                <w:szCs w:val="20"/>
              </w:rPr>
              <w:br/>
              <w:t>Justificación / Alcance Técnico: Delimita el esfuerzo operativo y las herramientas requeridas durante las ventanas previas a la aplicación de los exámenes.</w:t>
            </w:r>
          </w:p>
        </w:tc>
        <w:tc>
          <w:tcPr>
            <w:tcW w:w="4037" w:type="dxa"/>
            <w:vAlign w:val="center"/>
          </w:tcPr>
          <w:p w14:paraId="19C49CB6" w14:textId="77777777" w:rsidR="00417681" w:rsidRDefault="00705A8F" w:rsidP="0048748A">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Los scripts, escenarios, herramientas, datos y definición de </w:t>
            </w:r>
            <w:r w:rsidRPr="00350C43">
              <w:rPr>
                <w:rFonts w:ascii="Arial" w:hAnsi="Arial" w:cs="Arial"/>
                <w:b/>
                <w:bCs/>
                <w:color w:val="000000"/>
                <w:szCs w:val="20"/>
                <w:lang w:eastAsia="es-MX"/>
              </w:rPr>
              <w:t>pruebas</w:t>
            </w:r>
            <w:r w:rsidRPr="00350C43">
              <w:rPr>
                <w:rFonts w:ascii="Arial" w:hAnsi="Arial" w:cs="Arial"/>
                <w:color w:val="000000"/>
                <w:szCs w:val="20"/>
                <w:lang w:eastAsia="es-MX"/>
              </w:rPr>
              <w:t xml:space="preserve"> de carga o stress </w:t>
            </w:r>
            <w:proofErr w:type="spellStart"/>
            <w:r w:rsidRPr="00350C43">
              <w:rPr>
                <w:rFonts w:ascii="Arial" w:hAnsi="Arial" w:cs="Arial"/>
                <w:color w:val="000000"/>
                <w:szCs w:val="20"/>
                <w:lang w:eastAsia="es-MX"/>
              </w:rPr>
              <w:t>testing</w:t>
            </w:r>
            <w:proofErr w:type="spellEnd"/>
            <w:r w:rsidRPr="00350C43">
              <w:rPr>
                <w:rFonts w:ascii="Arial" w:hAnsi="Arial" w:cs="Arial"/>
                <w:color w:val="000000"/>
                <w:szCs w:val="20"/>
                <w:lang w:eastAsia="es-MX"/>
              </w:rPr>
              <w:t xml:space="preserve"> estarán a cargo de la UAM.</w:t>
            </w:r>
          </w:p>
          <w:p w14:paraId="1F3CEF84" w14:textId="77777777" w:rsidR="00417681" w:rsidRDefault="00705A8F" w:rsidP="0048748A">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incluir como alcance base el desarrollo, licenciamiento, adquisición, implementación o mantenimiento de nuevas herramientas o scripts de </w:t>
            </w:r>
            <w:r w:rsidRPr="00350C43">
              <w:rPr>
                <w:rFonts w:ascii="Arial" w:hAnsi="Arial" w:cs="Arial"/>
                <w:b/>
                <w:bCs/>
                <w:color w:val="000000"/>
                <w:szCs w:val="20"/>
                <w:lang w:eastAsia="es-MX"/>
              </w:rPr>
              <w:t>pruebas</w:t>
            </w:r>
            <w:r w:rsidRPr="00350C43">
              <w:rPr>
                <w:rFonts w:ascii="Arial" w:hAnsi="Arial" w:cs="Arial"/>
                <w:color w:val="000000"/>
                <w:szCs w:val="20"/>
                <w:lang w:eastAsia="es-MX"/>
              </w:rPr>
              <w:t xml:space="preserve"> de carga,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deberá proporcionar acompañamiento técnico de infraestructura, monitoreo y soporte durante las ventanas previstas.</w:t>
            </w:r>
          </w:p>
          <w:p w14:paraId="23DE523C" w14:textId="66CB45AD" w:rsidR="00A338CD" w:rsidRPr="004C3B46" w:rsidRDefault="00705A8F" w:rsidP="0048748A">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15.4.4, 15.4.5 y 15.4.6.</w:t>
            </w:r>
          </w:p>
        </w:tc>
      </w:tr>
      <w:tr w:rsidR="00A338CD" w:rsidRPr="004C3B46" w14:paraId="7BB6EAC9" w14:textId="77777777" w:rsidTr="005F058F">
        <w:trPr>
          <w:trHeight w:val="462"/>
        </w:trPr>
        <w:tc>
          <w:tcPr>
            <w:tcW w:w="665" w:type="dxa"/>
            <w:vAlign w:val="center"/>
          </w:tcPr>
          <w:p w14:paraId="111B77A1" w14:textId="77777777" w:rsidR="00A338CD" w:rsidRPr="004C3B46" w:rsidRDefault="00A338CD" w:rsidP="00320AD3">
            <w:pPr>
              <w:jc w:val="center"/>
              <w:rPr>
                <w:rFonts w:ascii="Arial" w:hAnsi="Arial" w:cs="Arial"/>
                <w:szCs w:val="20"/>
                <w:lang w:val="es-ES"/>
              </w:rPr>
            </w:pPr>
            <w:r w:rsidRPr="004C3B46">
              <w:rPr>
                <w:rFonts w:ascii="Arial" w:hAnsi="Arial" w:cs="Arial"/>
                <w:szCs w:val="20"/>
                <w:lang w:val="es-ES"/>
              </w:rPr>
              <w:t>17</w:t>
            </w:r>
          </w:p>
        </w:tc>
        <w:tc>
          <w:tcPr>
            <w:tcW w:w="2095" w:type="dxa"/>
            <w:vAlign w:val="center"/>
          </w:tcPr>
          <w:p w14:paraId="689C7F78" w14:textId="77777777" w:rsidR="00A338CD" w:rsidRPr="004C3B46" w:rsidRDefault="00A338CD" w:rsidP="00320AD3">
            <w:pPr>
              <w:rPr>
                <w:rFonts w:ascii="Arial" w:hAnsi="Arial" w:cs="Arial"/>
                <w:szCs w:val="20"/>
                <w:lang w:val="es-ES"/>
              </w:rPr>
            </w:pPr>
            <w:r w:rsidRPr="004C3B46">
              <w:rPr>
                <w:rFonts w:ascii="Arial" w:hAnsi="Arial" w:cs="Arial"/>
                <w:szCs w:val="20"/>
              </w:rPr>
              <w:t>Anexo A Técnico, Numeral 15.4.6</w:t>
            </w:r>
          </w:p>
        </w:tc>
        <w:tc>
          <w:tcPr>
            <w:tcW w:w="3515" w:type="dxa"/>
            <w:vAlign w:val="center"/>
          </w:tcPr>
          <w:p w14:paraId="1FD6DE42" w14:textId="77777777" w:rsidR="00A338CD" w:rsidRPr="004C3B46" w:rsidRDefault="00A338CD" w:rsidP="00320AD3">
            <w:pPr>
              <w:jc w:val="both"/>
              <w:rPr>
                <w:rFonts w:ascii="Arial" w:eastAsia="Calibri" w:hAnsi="Arial" w:cs="Arial"/>
                <w:szCs w:val="20"/>
              </w:rPr>
            </w:pPr>
            <w:r w:rsidRPr="004C3B46">
              <w:rPr>
                <w:rFonts w:ascii="Arial" w:eastAsia="Calibri" w:hAnsi="Arial" w:cs="Arial"/>
                <w:szCs w:val="20"/>
              </w:rPr>
              <w:t>El numeral 15.4.6 establece salas de coordinación remota durante los exámenes (hasta 20 días por proceso, 2 turnos de 3 horas). ¿Se requiere que personal técnico del adjudicado se presente de manera presencial en las instalaciones de Rectoría General o el 100% del acompañamiento será vía videoconferencia dedicada?</w:t>
            </w:r>
            <w:r w:rsidRPr="004C3B46">
              <w:rPr>
                <w:rFonts w:ascii="Arial" w:eastAsia="Calibri" w:hAnsi="Arial" w:cs="Arial"/>
                <w:szCs w:val="20"/>
              </w:rPr>
              <w:br/>
            </w:r>
            <w:r w:rsidRPr="004C3B46">
              <w:rPr>
                <w:rFonts w:ascii="Arial" w:eastAsia="Calibri" w:hAnsi="Arial" w:cs="Arial"/>
                <w:szCs w:val="20"/>
              </w:rPr>
              <w:br/>
              <w:t>Justificación / Alcance Técnico: Define la logística de personal, la matriz de turnos y la asignación del equipo técnico para eventos de alta demanda.</w:t>
            </w:r>
          </w:p>
        </w:tc>
        <w:tc>
          <w:tcPr>
            <w:tcW w:w="4037" w:type="dxa"/>
            <w:vAlign w:val="center"/>
          </w:tcPr>
          <w:p w14:paraId="25969C99" w14:textId="77777777" w:rsidR="00417681" w:rsidRDefault="00615165" w:rsidP="0048748A">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El acompañamiento técnico durante las </w:t>
            </w:r>
            <w:r w:rsidRPr="00350C43">
              <w:rPr>
                <w:rFonts w:ascii="Arial" w:hAnsi="Arial" w:cs="Arial"/>
                <w:b/>
                <w:bCs/>
                <w:color w:val="000000"/>
                <w:szCs w:val="20"/>
                <w:lang w:eastAsia="es-MX"/>
              </w:rPr>
              <w:t>ventanas críticas</w:t>
            </w:r>
            <w:r w:rsidRPr="00350C43">
              <w:rPr>
                <w:rFonts w:ascii="Arial" w:hAnsi="Arial" w:cs="Arial"/>
                <w:color w:val="000000"/>
                <w:szCs w:val="20"/>
                <w:lang w:eastAsia="es-MX"/>
              </w:rPr>
              <w:t xml:space="preserve"> del Examen de Selección en Línea será remoto, mediante videoconferencia dedicada o el medio de comunicación institucional que determine la UAM.</w:t>
            </w:r>
          </w:p>
          <w:p w14:paraId="4146A0BA" w14:textId="77777777" w:rsidR="00417681" w:rsidRDefault="00615165" w:rsidP="0048748A">
            <w:pPr>
              <w:spacing w:before="240" w:after="240"/>
              <w:jc w:val="both"/>
              <w:rPr>
                <w:rFonts w:ascii="Arial" w:hAnsi="Arial" w:cs="Arial"/>
                <w:color w:val="000000"/>
                <w:szCs w:val="20"/>
                <w:lang w:eastAsia="es-MX"/>
              </w:rPr>
            </w:pPr>
            <w:r w:rsidRPr="00350C43">
              <w:rPr>
                <w:rFonts w:ascii="Arial" w:hAnsi="Arial" w:cs="Arial"/>
                <w:color w:val="000000"/>
                <w:szCs w:val="20"/>
                <w:lang w:eastAsia="es-MX"/>
              </w:rPr>
              <w:t xml:space="preserve">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no deberá</w:t>
            </w:r>
            <w:r w:rsidRPr="00350C43">
              <w:rPr>
                <w:rFonts w:ascii="Arial" w:hAnsi="Arial" w:cs="Arial"/>
                <w:color w:val="000000"/>
                <w:szCs w:val="20"/>
                <w:lang w:eastAsia="es-MX"/>
              </w:rPr>
              <w:t xml:space="preserve"> considerar presencia física de personal técnico en Rectoría General.</w:t>
            </w:r>
          </w:p>
          <w:p w14:paraId="52E56223" w14:textId="7C96D3C1" w:rsidR="00A338CD" w:rsidRPr="004C3B46" w:rsidRDefault="00615165" w:rsidP="0048748A">
            <w:pPr>
              <w:spacing w:before="240" w:after="240"/>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 15.4.6.</w:t>
            </w:r>
          </w:p>
        </w:tc>
      </w:tr>
      <w:tr w:rsidR="00A338CD" w:rsidRPr="004C3B46" w14:paraId="24C94634" w14:textId="77777777" w:rsidTr="2610388B">
        <w:trPr>
          <w:trHeight w:val="1094"/>
        </w:trPr>
        <w:tc>
          <w:tcPr>
            <w:tcW w:w="665" w:type="dxa"/>
            <w:vAlign w:val="center"/>
          </w:tcPr>
          <w:p w14:paraId="526D80A2" w14:textId="77777777" w:rsidR="00A338CD" w:rsidRPr="004C3B46" w:rsidRDefault="009C6942" w:rsidP="00320AD3">
            <w:pPr>
              <w:jc w:val="center"/>
              <w:rPr>
                <w:rFonts w:ascii="Arial" w:hAnsi="Arial" w:cs="Arial"/>
                <w:szCs w:val="20"/>
                <w:lang w:val="es-ES"/>
              </w:rPr>
            </w:pPr>
            <w:r w:rsidRPr="004C3B46">
              <w:rPr>
                <w:rFonts w:ascii="Arial" w:hAnsi="Arial" w:cs="Arial"/>
                <w:szCs w:val="20"/>
                <w:lang w:val="es-ES"/>
              </w:rPr>
              <w:lastRenderedPageBreak/>
              <w:t>18</w:t>
            </w:r>
          </w:p>
        </w:tc>
        <w:tc>
          <w:tcPr>
            <w:tcW w:w="2095" w:type="dxa"/>
            <w:vAlign w:val="center"/>
          </w:tcPr>
          <w:p w14:paraId="30129191" w14:textId="77777777" w:rsidR="00A338CD" w:rsidRPr="004C3B46" w:rsidRDefault="00947BFB" w:rsidP="00320AD3">
            <w:pPr>
              <w:rPr>
                <w:rFonts w:ascii="Arial" w:hAnsi="Arial" w:cs="Arial"/>
                <w:szCs w:val="20"/>
                <w:lang w:val="es-ES"/>
              </w:rPr>
            </w:pPr>
            <w:r w:rsidRPr="004C3B46">
              <w:rPr>
                <w:rFonts w:ascii="Arial" w:hAnsi="Arial" w:cs="Arial"/>
                <w:szCs w:val="20"/>
              </w:rPr>
              <w:t>Anexo A Técnico, Numeral 4.2, 15.9.1 y 15.9.8</w:t>
            </w:r>
          </w:p>
        </w:tc>
        <w:tc>
          <w:tcPr>
            <w:tcW w:w="3515" w:type="dxa"/>
            <w:vAlign w:val="center"/>
          </w:tcPr>
          <w:p w14:paraId="400FB468" w14:textId="77777777" w:rsidR="00A338CD" w:rsidRPr="004C3B46" w:rsidRDefault="00947BFB" w:rsidP="00320AD3">
            <w:pPr>
              <w:jc w:val="both"/>
              <w:rPr>
                <w:rFonts w:ascii="Arial" w:eastAsia="Calibri" w:hAnsi="Arial" w:cs="Arial"/>
                <w:szCs w:val="20"/>
              </w:rPr>
            </w:pPr>
            <w:r w:rsidRPr="004C3B46">
              <w:rPr>
                <w:rFonts w:ascii="Arial" w:eastAsia="Calibri" w:hAnsi="Arial" w:cs="Arial"/>
                <w:szCs w:val="20"/>
              </w:rPr>
              <w:t>Dado que la región autorizada principal es Norte de Virginia (us-east-1), para el cumplimiento del DRP (15.9), ¿la infraestructura de recuperación debe desplegarse en una segunda región de AWS (ej. us-west-2) para cumplir con resiliencia multirregión, o se configurará dentro de la misma región en zonas de disponibilidad aisladas?</w:t>
            </w:r>
            <w:r w:rsidRPr="004C3B46">
              <w:rPr>
                <w:rFonts w:ascii="Arial" w:eastAsia="Calibri" w:hAnsi="Arial" w:cs="Arial"/>
                <w:szCs w:val="20"/>
              </w:rPr>
              <w:br/>
            </w:r>
            <w:r w:rsidRPr="004C3B46">
              <w:rPr>
                <w:rFonts w:ascii="Arial" w:eastAsia="Calibri" w:hAnsi="Arial" w:cs="Arial"/>
                <w:szCs w:val="20"/>
              </w:rPr>
              <w:br/>
              <w:t xml:space="preserve">Justificación / Alcance Técnico: Impacta directamente en la arquitectura de red, costos de transferencia de datos </w:t>
            </w:r>
            <w:proofErr w:type="spellStart"/>
            <w:r w:rsidRPr="004C3B46">
              <w:rPr>
                <w:rFonts w:ascii="Arial" w:eastAsia="Calibri" w:hAnsi="Arial" w:cs="Arial"/>
                <w:szCs w:val="20"/>
              </w:rPr>
              <w:t>inter-región</w:t>
            </w:r>
            <w:proofErr w:type="spellEnd"/>
            <w:r w:rsidRPr="004C3B46">
              <w:rPr>
                <w:rFonts w:ascii="Arial" w:eastAsia="Calibri" w:hAnsi="Arial" w:cs="Arial"/>
                <w:szCs w:val="20"/>
              </w:rPr>
              <w:t xml:space="preserve"> y configuración del motor de replicación.</w:t>
            </w:r>
          </w:p>
        </w:tc>
        <w:tc>
          <w:tcPr>
            <w:tcW w:w="4037" w:type="dxa"/>
            <w:vAlign w:val="center"/>
          </w:tcPr>
          <w:p w14:paraId="23E76249" w14:textId="77777777" w:rsidR="00417681" w:rsidRDefault="00704EB3"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El </w:t>
            </w:r>
            <w:r w:rsidRPr="00350C43">
              <w:rPr>
                <w:rFonts w:ascii="Arial" w:hAnsi="Arial" w:cs="Arial"/>
                <w:b/>
                <w:bCs/>
                <w:color w:val="000000"/>
                <w:szCs w:val="20"/>
                <w:lang w:eastAsia="es-MX"/>
              </w:rPr>
              <w:t>DRP</w:t>
            </w:r>
            <w:r w:rsidRPr="00350C43">
              <w:rPr>
                <w:rFonts w:ascii="Arial" w:hAnsi="Arial" w:cs="Arial"/>
                <w:color w:val="000000"/>
                <w:szCs w:val="20"/>
                <w:lang w:eastAsia="es-MX"/>
              </w:rPr>
              <w:t xml:space="preserve"> deberá considerarse en la región AWS autorizada </w:t>
            </w:r>
            <w:r w:rsidRPr="00350C43">
              <w:rPr>
                <w:rFonts w:ascii="Arial" w:hAnsi="Arial" w:cs="Arial"/>
                <w:b/>
                <w:bCs/>
                <w:color w:val="000000"/>
                <w:szCs w:val="20"/>
                <w:lang w:eastAsia="es-MX"/>
              </w:rPr>
              <w:t>Norte de Virginia</w:t>
            </w:r>
            <w:r w:rsidRPr="00350C43">
              <w:rPr>
                <w:rFonts w:ascii="Arial" w:hAnsi="Arial" w:cs="Arial"/>
                <w:color w:val="000000"/>
                <w:szCs w:val="20"/>
                <w:lang w:eastAsia="es-MX"/>
              </w:rPr>
              <w:t xml:space="preserve"> / </w:t>
            </w:r>
            <w:r w:rsidRPr="00350C43">
              <w:rPr>
                <w:rFonts w:ascii="Arial" w:hAnsi="Arial" w:cs="Arial"/>
                <w:b/>
                <w:bCs/>
                <w:color w:val="000000"/>
                <w:szCs w:val="20"/>
                <w:lang w:eastAsia="es-MX"/>
              </w:rPr>
              <w:t>us-east-1</w:t>
            </w:r>
            <w:r w:rsidRPr="00350C43">
              <w:rPr>
                <w:rFonts w:ascii="Arial" w:hAnsi="Arial" w:cs="Arial"/>
                <w:color w:val="000000"/>
                <w:szCs w:val="20"/>
                <w:lang w:eastAsia="es-MX"/>
              </w:rPr>
              <w:t>.</w:t>
            </w:r>
          </w:p>
          <w:p w14:paraId="18CD1C9F" w14:textId="77777777" w:rsidR="00417681" w:rsidRDefault="00417681" w:rsidP="2610388B">
            <w:pPr>
              <w:jc w:val="both"/>
              <w:rPr>
                <w:rFonts w:ascii="Arial" w:hAnsi="Arial" w:cs="Arial"/>
                <w:b/>
                <w:bCs/>
                <w:color w:val="000000"/>
                <w:szCs w:val="20"/>
                <w:lang w:eastAsia="es-MX"/>
              </w:rPr>
            </w:pPr>
          </w:p>
          <w:p w14:paraId="36BB0F84" w14:textId="77777777" w:rsidR="00417681" w:rsidRDefault="00704EB3" w:rsidP="2610388B">
            <w:pPr>
              <w:jc w:val="both"/>
              <w:rPr>
                <w:rFonts w:ascii="Arial" w:hAnsi="Arial" w:cs="Arial"/>
                <w:color w:val="000000"/>
                <w:szCs w:val="20"/>
                <w:lang w:eastAsia="es-MX"/>
              </w:rPr>
            </w:pPr>
            <w:r w:rsidRPr="00350C43">
              <w:rPr>
                <w:rFonts w:ascii="Arial" w:hAnsi="Arial" w:cs="Arial"/>
                <w:b/>
                <w:bCs/>
                <w:color w:val="000000"/>
                <w:szCs w:val="20"/>
                <w:lang w:eastAsia="es-MX"/>
              </w:rPr>
              <w:t>No se deberá</w:t>
            </w:r>
            <w:r w:rsidRPr="00350C43">
              <w:rPr>
                <w:rFonts w:ascii="Arial" w:hAnsi="Arial" w:cs="Arial"/>
                <w:color w:val="000000"/>
                <w:szCs w:val="20"/>
                <w:lang w:eastAsia="es-MX"/>
              </w:rPr>
              <w:t xml:space="preserve"> cotizar ni asumir una región distinta, </w:t>
            </w:r>
            <w:r w:rsidRPr="00350C43">
              <w:rPr>
                <w:rFonts w:ascii="Arial" w:hAnsi="Arial" w:cs="Arial"/>
                <w:b/>
                <w:bCs/>
                <w:color w:val="000000"/>
                <w:szCs w:val="20"/>
                <w:lang w:eastAsia="es-MX"/>
              </w:rPr>
              <w:t>segunda región</w:t>
            </w:r>
            <w:r w:rsidRPr="00350C43">
              <w:rPr>
                <w:rFonts w:ascii="Arial" w:hAnsi="Arial" w:cs="Arial"/>
                <w:color w:val="000000"/>
                <w:szCs w:val="20"/>
                <w:lang w:eastAsia="es-MX"/>
              </w:rPr>
              <w:t xml:space="preserve">, arquitectura </w:t>
            </w:r>
            <w:r w:rsidRPr="00350C43">
              <w:rPr>
                <w:rFonts w:ascii="Arial" w:hAnsi="Arial" w:cs="Arial"/>
                <w:b/>
                <w:bCs/>
                <w:color w:val="000000"/>
                <w:szCs w:val="20"/>
                <w:lang w:eastAsia="es-MX"/>
              </w:rPr>
              <w:t>multirregión</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Multi-AZ</w:t>
            </w:r>
            <w:r w:rsidRPr="00350C43">
              <w:rPr>
                <w:rFonts w:ascii="Arial" w:hAnsi="Arial" w:cs="Arial"/>
                <w:color w:val="000000"/>
                <w:szCs w:val="20"/>
                <w:lang w:eastAsia="es-MX"/>
              </w:rPr>
              <w:t xml:space="preserve"> o </w:t>
            </w:r>
            <w:r w:rsidRPr="00350C43">
              <w:rPr>
                <w:rFonts w:ascii="Arial" w:hAnsi="Arial" w:cs="Arial"/>
                <w:b/>
                <w:bCs/>
                <w:color w:val="000000"/>
                <w:szCs w:val="20"/>
                <w:lang w:eastAsia="es-MX"/>
              </w:rPr>
              <w:t>zonas de disponibilidad adicionales</w:t>
            </w:r>
            <w:r w:rsidRPr="00350C43">
              <w:rPr>
                <w:rFonts w:ascii="Arial" w:hAnsi="Arial" w:cs="Arial"/>
                <w:color w:val="000000"/>
                <w:szCs w:val="20"/>
                <w:lang w:eastAsia="es-MX"/>
              </w:rPr>
              <w:t xml:space="preserve"> como parte del alcance base,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y por escrito de la UAM.</w:t>
            </w:r>
          </w:p>
          <w:p w14:paraId="10C98DD6" w14:textId="77777777" w:rsidR="00417681" w:rsidRDefault="00417681" w:rsidP="2610388B">
            <w:pPr>
              <w:jc w:val="both"/>
              <w:rPr>
                <w:rFonts w:ascii="Arial" w:hAnsi="Arial" w:cs="Arial"/>
                <w:b/>
                <w:bCs/>
                <w:color w:val="000000"/>
                <w:szCs w:val="20"/>
                <w:lang w:eastAsia="es-MX"/>
              </w:rPr>
            </w:pPr>
          </w:p>
          <w:p w14:paraId="04CE3104" w14:textId="414F0D99" w:rsidR="00A338CD" w:rsidRPr="004C3B46" w:rsidRDefault="00704EB3" w:rsidP="2610388B">
            <w:pPr>
              <w:jc w:val="both"/>
              <w:rPr>
                <w:rFonts w:ascii="Arial" w:eastAsia="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4.2, 15.1.3, 15.9 y 15.9.4.</w:t>
            </w:r>
          </w:p>
          <w:p w14:paraId="07547A01" w14:textId="1A126CB6" w:rsidR="00A338CD" w:rsidRPr="004C3B46" w:rsidRDefault="00A338CD" w:rsidP="2610388B">
            <w:pPr>
              <w:jc w:val="both"/>
              <w:rPr>
                <w:rFonts w:ascii="Arial" w:hAnsi="Arial" w:cs="Arial"/>
                <w:szCs w:val="20"/>
              </w:rPr>
            </w:pPr>
          </w:p>
        </w:tc>
      </w:tr>
      <w:tr w:rsidR="00A338CD" w:rsidRPr="004C3B46" w14:paraId="260778CC" w14:textId="77777777" w:rsidTr="00577518">
        <w:trPr>
          <w:trHeight w:val="488"/>
        </w:trPr>
        <w:tc>
          <w:tcPr>
            <w:tcW w:w="665" w:type="dxa"/>
            <w:vAlign w:val="center"/>
          </w:tcPr>
          <w:p w14:paraId="2847A633" w14:textId="77777777" w:rsidR="00A338CD" w:rsidRPr="004C3B46" w:rsidRDefault="009C6942" w:rsidP="00320AD3">
            <w:pPr>
              <w:jc w:val="center"/>
              <w:rPr>
                <w:rFonts w:ascii="Arial" w:hAnsi="Arial" w:cs="Arial"/>
                <w:szCs w:val="20"/>
                <w:lang w:val="es-ES"/>
              </w:rPr>
            </w:pPr>
            <w:r w:rsidRPr="004C3B46">
              <w:rPr>
                <w:rFonts w:ascii="Arial" w:hAnsi="Arial" w:cs="Arial"/>
                <w:szCs w:val="20"/>
                <w:lang w:val="es-ES"/>
              </w:rPr>
              <w:t>19</w:t>
            </w:r>
          </w:p>
        </w:tc>
        <w:tc>
          <w:tcPr>
            <w:tcW w:w="2095" w:type="dxa"/>
            <w:vAlign w:val="center"/>
          </w:tcPr>
          <w:p w14:paraId="4590FCE7" w14:textId="77777777" w:rsidR="00A338CD" w:rsidRPr="004C3B46" w:rsidRDefault="00947BFB" w:rsidP="00320AD3">
            <w:pPr>
              <w:rPr>
                <w:rFonts w:ascii="Arial" w:hAnsi="Arial" w:cs="Arial"/>
                <w:szCs w:val="20"/>
                <w:lang w:val="es-ES"/>
              </w:rPr>
            </w:pPr>
            <w:r w:rsidRPr="004C3B46">
              <w:rPr>
                <w:rFonts w:ascii="Arial" w:hAnsi="Arial" w:cs="Arial"/>
                <w:szCs w:val="20"/>
              </w:rPr>
              <w:t>Anexo A Técnico, Numeral 15.9.7 y 15.9.8</w:t>
            </w:r>
          </w:p>
        </w:tc>
        <w:tc>
          <w:tcPr>
            <w:tcW w:w="3515" w:type="dxa"/>
            <w:vAlign w:val="center"/>
          </w:tcPr>
          <w:p w14:paraId="04654839" w14:textId="77777777" w:rsidR="00A338CD" w:rsidRPr="004C3B46" w:rsidRDefault="00947BFB" w:rsidP="00320AD3">
            <w:pPr>
              <w:jc w:val="both"/>
              <w:rPr>
                <w:rFonts w:ascii="Arial" w:eastAsia="Calibri" w:hAnsi="Arial" w:cs="Arial"/>
                <w:szCs w:val="20"/>
              </w:rPr>
            </w:pPr>
            <w:r w:rsidRPr="004C3B46">
              <w:rPr>
                <w:rFonts w:ascii="Arial" w:eastAsia="Calibri" w:hAnsi="Arial" w:cs="Arial"/>
                <w:szCs w:val="20"/>
              </w:rPr>
              <w:t xml:space="preserve">Para la conmutación de tráfico durante las pruebas del DRP (numeral 15.9.7), ¿el cambio de </w:t>
            </w:r>
            <w:proofErr w:type="spellStart"/>
            <w:r w:rsidRPr="004C3B46">
              <w:rPr>
                <w:rFonts w:ascii="Arial" w:eastAsia="Calibri" w:hAnsi="Arial" w:cs="Arial"/>
                <w:szCs w:val="20"/>
              </w:rPr>
              <w:t>endpoint</w:t>
            </w:r>
            <w:proofErr w:type="spellEnd"/>
            <w:r w:rsidRPr="004C3B46">
              <w:rPr>
                <w:rFonts w:ascii="Arial" w:eastAsia="Calibri" w:hAnsi="Arial" w:cs="Arial"/>
                <w:szCs w:val="20"/>
              </w:rPr>
              <w:t xml:space="preserve"> ante desastre se realiza de forma automatizada mediante Amazon </w:t>
            </w:r>
            <w:proofErr w:type="spellStart"/>
            <w:r w:rsidRPr="004C3B46">
              <w:rPr>
                <w:rFonts w:ascii="Arial" w:eastAsia="Calibri" w:hAnsi="Arial" w:cs="Arial"/>
                <w:szCs w:val="20"/>
              </w:rPr>
              <w:t>Route</w:t>
            </w:r>
            <w:proofErr w:type="spellEnd"/>
            <w:r w:rsidRPr="004C3B46">
              <w:rPr>
                <w:rFonts w:ascii="Arial" w:eastAsia="Calibri" w:hAnsi="Arial" w:cs="Arial"/>
                <w:szCs w:val="20"/>
              </w:rPr>
              <w:t xml:space="preserve"> 53 </w:t>
            </w:r>
            <w:proofErr w:type="spellStart"/>
            <w:r w:rsidRPr="004C3B46">
              <w:rPr>
                <w:rFonts w:ascii="Arial" w:eastAsia="Calibri" w:hAnsi="Arial" w:cs="Arial"/>
                <w:szCs w:val="20"/>
              </w:rPr>
              <w:t>Application</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Recovery</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Controller</w:t>
            </w:r>
            <w:proofErr w:type="spellEnd"/>
            <w:r w:rsidRPr="004C3B46">
              <w:rPr>
                <w:rFonts w:ascii="Arial" w:eastAsia="Calibri" w:hAnsi="Arial" w:cs="Arial"/>
                <w:szCs w:val="20"/>
              </w:rPr>
              <w:t xml:space="preserve"> / </w:t>
            </w:r>
            <w:proofErr w:type="spellStart"/>
            <w:r w:rsidRPr="004C3B46">
              <w:rPr>
                <w:rFonts w:ascii="Arial" w:eastAsia="Calibri" w:hAnsi="Arial" w:cs="Arial"/>
                <w:szCs w:val="20"/>
              </w:rPr>
              <w:t>Routing</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Controls</w:t>
            </w:r>
            <w:proofErr w:type="spellEnd"/>
            <w:r w:rsidRPr="004C3B46">
              <w:rPr>
                <w:rFonts w:ascii="Arial" w:eastAsia="Calibri" w:hAnsi="Arial" w:cs="Arial"/>
                <w:szCs w:val="20"/>
              </w:rPr>
              <w:t>, o mediante la modificación manual de registros DNS y balanceadores?</w:t>
            </w:r>
            <w:r w:rsidRPr="004C3B46">
              <w:rPr>
                <w:rFonts w:ascii="Arial" w:eastAsia="Calibri" w:hAnsi="Arial" w:cs="Arial"/>
                <w:szCs w:val="20"/>
              </w:rPr>
              <w:br/>
            </w:r>
            <w:r w:rsidRPr="004C3B46">
              <w:rPr>
                <w:rFonts w:ascii="Arial" w:eastAsia="Calibri" w:hAnsi="Arial" w:cs="Arial"/>
                <w:szCs w:val="20"/>
              </w:rPr>
              <w:br/>
              <w:t>Justificación / Alcance Técnico: Aclara el nivel de automatización del plan de conmutación ante fallas y el procedimiento operativo de pruebas.</w:t>
            </w:r>
          </w:p>
        </w:tc>
        <w:tc>
          <w:tcPr>
            <w:tcW w:w="4037" w:type="dxa"/>
            <w:vAlign w:val="center"/>
          </w:tcPr>
          <w:p w14:paraId="6D7831EB" w14:textId="77777777" w:rsidR="00417681" w:rsidRDefault="00126DC2"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La </w:t>
            </w:r>
            <w:r w:rsidRPr="00350C43">
              <w:rPr>
                <w:rFonts w:ascii="Arial" w:hAnsi="Arial" w:cs="Arial"/>
                <w:b/>
                <w:bCs/>
                <w:color w:val="000000"/>
                <w:szCs w:val="20"/>
                <w:lang w:eastAsia="es-MX"/>
              </w:rPr>
              <w:t>conmutación de tráfico</w:t>
            </w:r>
            <w:r w:rsidRPr="00350C43">
              <w:rPr>
                <w:rFonts w:ascii="Arial" w:hAnsi="Arial" w:cs="Arial"/>
                <w:color w:val="000000"/>
                <w:szCs w:val="20"/>
                <w:lang w:eastAsia="es-MX"/>
              </w:rPr>
              <w:t xml:space="preserve"> del </w:t>
            </w:r>
            <w:r w:rsidRPr="00350C43">
              <w:rPr>
                <w:rFonts w:ascii="Arial" w:hAnsi="Arial" w:cs="Arial"/>
                <w:b/>
                <w:bCs/>
                <w:color w:val="000000"/>
                <w:szCs w:val="20"/>
                <w:lang w:eastAsia="es-MX"/>
              </w:rPr>
              <w:t>DRP</w:t>
            </w:r>
            <w:r w:rsidRPr="00350C43">
              <w:rPr>
                <w:rFonts w:ascii="Arial" w:hAnsi="Arial" w:cs="Arial"/>
                <w:color w:val="000000"/>
                <w:szCs w:val="20"/>
                <w:lang w:eastAsia="es-MX"/>
              </w:rPr>
              <w:t xml:space="preserve"> se realizará mediante </w:t>
            </w:r>
            <w:r w:rsidRPr="00350C43">
              <w:rPr>
                <w:rFonts w:ascii="Arial" w:hAnsi="Arial" w:cs="Arial"/>
                <w:b/>
                <w:bCs/>
                <w:color w:val="000000"/>
                <w:szCs w:val="20"/>
                <w:lang w:eastAsia="es-MX"/>
              </w:rPr>
              <w:t>procedimiento operativo manual</w:t>
            </w:r>
            <w:r w:rsidRPr="00350C43">
              <w:rPr>
                <w:rFonts w:ascii="Arial" w:hAnsi="Arial" w:cs="Arial"/>
                <w:color w:val="000000"/>
                <w:szCs w:val="20"/>
                <w:lang w:eastAsia="es-MX"/>
              </w:rPr>
              <w:t>, consistente en la modificación manual de registros DNS, balanceadores y configuraciones de CDN, conforme a la arquitectura vigente e instrucciones de la UAM.</w:t>
            </w:r>
          </w:p>
          <w:p w14:paraId="5F76AE83" w14:textId="77777777" w:rsidR="00417681" w:rsidRDefault="00417681" w:rsidP="2610388B">
            <w:pPr>
              <w:jc w:val="both"/>
              <w:rPr>
                <w:rFonts w:ascii="Arial" w:hAnsi="Arial" w:cs="Arial"/>
                <w:b/>
                <w:bCs/>
                <w:color w:val="000000"/>
                <w:szCs w:val="20"/>
                <w:lang w:eastAsia="es-MX"/>
              </w:rPr>
            </w:pPr>
          </w:p>
          <w:p w14:paraId="67D78E9A" w14:textId="77777777" w:rsidR="00417681" w:rsidRDefault="00126DC2" w:rsidP="2610388B">
            <w:pPr>
              <w:jc w:val="both"/>
              <w:rPr>
                <w:rFonts w:ascii="Arial" w:hAnsi="Arial" w:cs="Arial"/>
                <w:color w:val="000000"/>
                <w:szCs w:val="20"/>
                <w:lang w:eastAsia="es-MX"/>
              </w:rPr>
            </w:pPr>
            <w:r w:rsidRPr="00350C43">
              <w:rPr>
                <w:rFonts w:ascii="Arial" w:hAnsi="Arial" w:cs="Arial"/>
                <w:b/>
                <w:bCs/>
                <w:color w:val="000000"/>
                <w:szCs w:val="20"/>
                <w:lang w:eastAsia="es-MX"/>
              </w:rPr>
              <w:t>No se contempla</w:t>
            </w:r>
            <w:r w:rsidRPr="00350C43">
              <w:rPr>
                <w:rFonts w:ascii="Arial" w:hAnsi="Arial" w:cs="Arial"/>
                <w:color w:val="000000"/>
                <w:szCs w:val="20"/>
                <w:lang w:eastAsia="es-MX"/>
              </w:rPr>
              <w:t xml:space="preserve"> como alcance base Amazon </w:t>
            </w:r>
            <w:proofErr w:type="spellStart"/>
            <w:r w:rsidRPr="00350C43">
              <w:rPr>
                <w:rFonts w:ascii="Arial" w:hAnsi="Arial" w:cs="Arial"/>
                <w:b/>
                <w:bCs/>
                <w:color w:val="000000"/>
                <w:szCs w:val="20"/>
                <w:lang w:eastAsia="es-MX"/>
              </w:rPr>
              <w:t>Route</w:t>
            </w:r>
            <w:proofErr w:type="spellEnd"/>
            <w:r w:rsidRPr="00350C43">
              <w:rPr>
                <w:rFonts w:ascii="Arial" w:hAnsi="Arial" w:cs="Arial"/>
                <w:b/>
                <w:bCs/>
                <w:color w:val="000000"/>
                <w:szCs w:val="20"/>
                <w:lang w:eastAsia="es-MX"/>
              </w:rPr>
              <w:t xml:space="preserve"> 53</w:t>
            </w:r>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Application</w:t>
            </w:r>
            <w:proofErr w:type="spellEnd"/>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Recovery</w:t>
            </w:r>
            <w:proofErr w:type="spellEnd"/>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Controller</w:t>
            </w:r>
            <w:proofErr w:type="spellEnd"/>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Routing</w:t>
            </w:r>
            <w:proofErr w:type="spellEnd"/>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Controls</w:t>
            </w:r>
            <w:proofErr w:type="spellEnd"/>
            <w:r w:rsidRPr="00350C43">
              <w:rPr>
                <w:rFonts w:ascii="Arial" w:hAnsi="Arial" w:cs="Arial"/>
                <w:color w:val="000000"/>
                <w:szCs w:val="20"/>
                <w:lang w:eastAsia="es-MX"/>
              </w:rPr>
              <w:t xml:space="preserve">, </w:t>
            </w:r>
            <w:proofErr w:type="spellStart"/>
            <w:r w:rsidRPr="00350C43">
              <w:rPr>
                <w:rFonts w:ascii="Arial" w:hAnsi="Arial" w:cs="Arial"/>
                <w:color w:val="000000"/>
                <w:szCs w:val="20"/>
                <w:lang w:eastAsia="es-MX"/>
              </w:rPr>
              <w:t>failover</w:t>
            </w:r>
            <w:proofErr w:type="spellEnd"/>
            <w:r w:rsidRPr="00350C43">
              <w:rPr>
                <w:rFonts w:ascii="Arial" w:hAnsi="Arial" w:cs="Arial"/>
                <w:color w:val="000000"/>
                <w:szCs w:val="20"/>
                <w:lang w:eastAsia="es-MX"/>
              </w:rPr>
              <w:t xml:space="preserve"> automatizado, </w:t>
            </w:r>
            <w:r w:rsidRPr="00C12600">
              <w:rPr>
                <w:rFonts w:ascii="Arial" w:hAnsi="Arial" w:cs="Arial"/>
                <w:b/>
                <w:bCs/>
                <w:color w:val="000000"/>
                <w:szCs w:val="20"/>
                <w:lang w:eastAsia="es-MX"/>
              </w:rPr>
              <w:t>rediseño</w:t>
            </w:r>
            <w:r w:rsidRPr="00350C43">
              <w:rPr>
                <w:rFonts w:ascii="Arial" w:hAnsi="Arial" w:cs="Arial"/>
                <w:color w:val="000000"/>
                <w:szCs w:val="20"/>
                <w:lang w:eastAsia="es-MX"/>
              </w:rPr>
              <w:t xml:space="preserve"> de DNS o nuevos mecanismos de conmutación.</w:t>
            </w:r>
          </w:p>
          <w:p w14:paraId="6AC54454" w14:textId="77777777" w:rsidR="00417681" w:rsidRDefault="00417681" w:rsidP="2610388B">
            <w:pPr>
              <w:jc w:val="both"/>
              <w:rPr>
                <w:rFonts w:ascii="Arial" w:hAnsi="Arial" w:cs="Arial"/>
                <w:b/>
                <w:bCs/>
                <w:color w:val="000000"/>
                <w:szCs w:val="20"/>
                <w:lang w:eastAsia="es-MX"/>
              </w:rPr>
            </w:pPr>
          </w:p>
          <w:p w14:paraId="5043CB0F" w14:textId="538685BB" w:rsidR="00A338CD" w:rsidRPr="00577518" w:rsidRDefault="00126DC2" w:rsidP="2610388B">
            <w:pPr>
              <w:jc w:val="both"/>
              <w:rPr>
                <w:rFonts w:ascii="Arial" w:eastAsia="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15.9.6 y 15.9.7.</w:t>
            </w:r>
          </w:p>
        </w:tc>
      </w:tr>
      <w:tr w:rsidR="009C6942" w:rsidRPr="004C3B46" w14:paraId="3DBDA8A1" w14:textId="77777777" w:rsidTr="2610388B">
        <w:trPr>
          <w:trHeight w:val="1094"/>
        </w:trPr>
        <w:tc>
          <w:tcPr>
            <w:tcW w:w="665" w:type="dxa"/>
            <w:vAlign w:val="center"/>
          </w:tcPr>
          <w:p w14:paraId="5007C906" w14:textId="77777777" w:rsidR="009C6942" w:rsidRPr="004C3B46" w:rsidRDefault="009C6942" w:rsidP="00320AD3">
            <w:pPr>
              <w:jc w:val="center"/>
              <w:rPr>
                <w:rFonts w:ascii="Arial" w:hAnsi="Arial" w:cs="Arial"/>
                <w:szCs w:val="20"/>
                <w:lang w:val="es-ES"/>
              </w:rPr>
            </w:pPr>
            <w:r w:rsidRPr="004C3B46">
              <w:rPr>
                <w:rFonts w:ascii="Arial" w:hAnsi="Arial" w:cs="Arial"/>
                <w:szCs w:val="20"/>
                <w:lang w:val="es-ES"/>
              </w:rPr>
              <w:t>20</w:t>
            </w:r>
          </w:p>
        </w:tc>
        <w:tc>
          <w:tcPr>
            <w:tcW w:w="2095" w:type="dxa"/>
            <w:vAlign w:val="center"/>
          </w:tcPr>
          <w:p w14:paraId="231923C7" w14:textId="77777777" w:rsidR="009C6942" w:rsidRPr="004C3B46" w:rsidRDefault="00947BFB" w:rsidP="00320AD3">
            <w:pPr>
              <w:rPr>
                <w:rFonts w:ascii="Arial" w:hAnsi="Arial" w:cs="Arial"/>
                <w:szCs w:val="20"/>
                <w:lang w:val="es-ES"/>
              </w:rPr>
            </w:pPr>
            <w:r w:rsidRPr="004C3B46">
              <w:rPr>
                <w:rFonts w:ascii="Arial" w:hAnsi="Arial" w:cs="Arial"/>
                <w:szCs w:val="20"/>
              </w:rPr>
              <w:t>Anexo A Técnico, Numeral 15.9.7 y 20.7</w:t>
            </w:r>
          </w:p>
        </w:tc>
        <w:tc>
          <w:tcPr>
            <w:tcW w:w="3515" w:type="dxa"/>
            <w:vAlign w:val="center"/>
          </w:tcPr>
          <w:p w14:paraId="237E05B6" w14:textId="77777777" w:rsidR="009C6942" w:rsidRPr="004C3B46" w:rsidRDefault="00947BFB" w:rsidP="00320AD3">
            <w:pPr>
              <w:jc w:val="both"/>
              <w:rPr>
                <w:rFonts w:ascii="Arial" w:eastAsia="Calibri" w:hAnsi="Arial" w:cs="Arial"/>
                <w:szCs w:val="20"/>
              </w:rPr>
            </w:pPr>
            <w:r w:rsidRPr="004C3B46">
              <w:rPr>
                <w:rFonts w:ascii="Arial" w:eastAsia="Calibri" w:hAnsi="Arial" w:cs="Arial"/>
                <w:szCs w:val="20"/>
              </w:rPr>
              <w:t>Con base en los numerales 15.9.7 y 20.7, ¿cuántas pruebas integrales del Plan de Recuperación ante Desastres con simulación de falla (</w:t>
            </w:r>
            <w:proofErr w:type="spellStart"/>
            <w:r w:rsidRPr="004C3B46">
              <w:rPr>
                <w:rFonts w:ascii="Arial" w:eastAsia="Calibri" w:hAnsi="Arial" w:cs="Arial"/>
                <w:szCs w:val="20"/>
              </w:rPr>
              <w:t>Failover</w:t>
            </w:r>
            <w:proofErr w:type="spellEnd"/>
            <w:r w:rsidRPr="004C3B46">
              <w:rPr>
                <w:rFonts w:ascii="Arial" w:eastAsia="Calibri" w:hAnsi="Arial" w:cs="Arial"/>
                <w:szCs w:val="20"/>
              </w:rPr>
              <w:t xml:space="preserve"> / </w:t>
            </w:r>
            <w:proofErr w:type="spellStart"/>
            <w:r w:rsidRPr="004C3B46">
              <w:rPr>
                <w:rFonts w:ascii="Arial" w:eastAsia="Calibri" w:hAnsi="Arial" w:cs="Arial"/>
                <w:szCs w:val="20"/>
              </w:rPr>
              <w:t>Failback</w:t>
            </w:r>
            <w:proofErr w:type="spellEnd"/>
            <w:r w:rsidRPr="004C3B46">
              <w:rPr>
                <w:rFonts w:ascii="Arial" w:eastAsia="Calibri" w:hAnsi="Arial" w:cs="Arial"/>
                <w:szCs w:val="20"/>
              </w:rPr>
              <w:t>) se programarán por año durante los 36 meses de vigencia contractual?</w:t>
            </w:r>
            <w:r w:rsidRPr="004C3B46">
              <w:rPr>
                <w:rFonts w:ascii="Arial" w:eastAsia="Calibri" w:hAnsi="Arial" w:cs="Arial"/>
                <w:szCs w:val="20"/>
              </w:rPr>
              <w:br/>
            </w:r>
            <w:r w:rsidRPr="004C3B46">
              <w:rPr>
                <w:rFonts w:ascii="Arial" w:eastAsia="Calibri" w:hAnsi="Arial" w:cs="Arial"/>
                <w:szCs w:val="20"/>
              </w:rPr>
              <w:br/>
              <w:t>Justificación / Alcance Técnico: Determina el esfuerzo operativo, las ventanas de mantenimiento autorizadas y los entregables de pruebas anuales.</w:t>
            </w:r>
          </w:p>
        </w:tc>
        <w:tc>
          <w:tcPr>
            <w:tcW w:w="4037" w:type="dxa"/>
            <w:vAlign w:val="center"/>
          </w:tcPr>
          <w:p w14:paraId="5DF2C7B1" w14:textId="77777777" w:rsidR="00417681" w:rsidRDefault="00B66E50"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Se programarán 6 </w:t>
            </w:r>
            <w:r w:rsidRPr="00350C43">
              <w:rPr>
                <w:rFonts w:ascii="Arial" w:hAnsi="Arial" w:cs="Arial"/>
                <w:b/>
                <w:bCs/>
                <w:color w:val="000000"/>
                <w:szCs w:val="20"/>
                <w:lang w:eastAsia="es-MX"/>
              </w:rPr>
              <w:t>pruebas</w:t>
            </w:r>
            <w:r w:rsidRPr="00350C43">
              <w:rPr>
                <w:rFonts w:ascii="Arial" w:hAnsi="Arial" w:cs="Arial"/>
                <w:color w:val="000000"/>
                <w:szCs w:val="20"/>
                <w:lang w:eastAsia="es-MX"/>
              </w:rPr>
              <w:t xml:space="preserve"> integrales del </w:t>
            </w:r>
            <w:r w:rsidRPr="00350C43">
              <w:rPr>
                <w:rFonts w:ascii="Arial" w:hAnsi="Arial" w:cs="Arial"/>
                <w:b/>
                <w:bCs/>
                <w:color w:val="000000"/>
                <w:szCs w:val="20"/>
                <w:lang w:eastAsia="es-MX"/>
              </w:rPr>
              <w:t>Plan de Recuperación ante Desastres</w:t>
            </w:r>
            <w:r w:rsidRPr="00350C43">
              <w:rPr>
                <w:rFonts w:ascii="Arial" w:hAnsi="Arial" w:cs="Arial"/>
                <w:color w:val="000000"/>
                <w:szCs w:val="20"/>
                <w:lang w:eastAsia="es-MX"/>
              </w:rPr>
              <w:t xml:space="preserve"> durante la vigencia operativa del servicio: 1 prueba en 2026, 2 </w:t>
            </w:r>
            <w:r w:rsidRPr="00350C43">
              <w:rPr>
                <w:rFonts w:ascii="Arial" w:hAnsi="Arial" w:cs="Arial"/>
                <w:b/>
                <w:bCs/>
                <w:color w:val="000000"/>
                <w:szCs w:val="20"/>
                <w:lang w:eastAsia="es-MX"/>
              </w:rPr>
              <w:t>pruebas</w:t>
            </w:r>
            <w:r w:rsidRPr="00350C43">
              <w:rPr>
                <w:rFonts w:ascii="Arial" w:hAnsi="Arial" w:cs="Arial"/>
                <w:color w:val="000000"/>
                <w:szCs w:val="20"/>
                <w:lang w:eastAsia="es-MX"/>
              </w:rPr>
              <w:t xml:space="preserve"> en 2027, 2 </w:t>
            </w:r>
            <w:r w:rsidRPr="00350C43">
              <w:rPr>
                <w:rFonts w:ascii="Arial" w:hAnsi="Arial" w:cs="Arial"/>
                <w:b/>
                <w:bCs/>
                <w:color w:val="000000"/>
                <w:szCs w:val="20"/>
                <w:lang w:eastAsia="es-MX"/>
              </w:rPr>
              <w:t>pruebas</w:t>
            </w:r>
            <w:r w:rsidRPr="00350C43">
              <w:rPr>
                <w:rFonts w:ascii="Arial" w:hAnsi="Arial" w:cs="Arial"/>
                <w:color w:val="000000"/>
                <w:szCs w:val="20"/>
                <w:lang w:eastAsia="es-MX"/>
              </w:rPr>
              <w:t xml:space="preserve"> en 2028 y 1 prueba en 2029.</w:t>
            </w:r>
          </w:p>
          <w:p w14:paraId="4EE93F0B" w14:textId="77777777" w:rsidR="00417681" w:rsidRDefault="00417681" w:rsidP="2610388B">
            <w:pPr>
              <w:jc w:val="both"/>
              <w:rPr>
                <w:rFonts w:ascii="Arial" w:hAnsi="Arial" w:cs="Arial"/>
                <w:color w:val="000000"/>
                <w:szCs w:val="20"/>
                <w:lang w:eastAsia="es-MX"/>
              </w:rPr>
            </w:pPr>
          </w:p>
          <w:p w14:paraId="5A4062C2" w14:textId="77777777" w:rsidR="00417681" w:rsidRDefault="00B66E50" w:rsidP="2610388B">
            <w:pPr>
              <w:jc w:val="both"/>
              <w:rPr>
                <w:rFonts w:ascii="Arial" w:hAnsi="Arial" w:cs="Arial"/>
                <w:color w:val="000000"/>
                <w:szCs w:val="20"/>
                <w:lang w:eastAsia="es-MX"/>
              </w:rPr>
            </w:pPr>
            <w:r w:rsidRPr="00350C43">
              <w:rPr>
                <w:rFonts w:ascii="Arial" w:hAnsi="Arial" w:cs="Arial"/>
                <w:color w:val="000000"/>
                <w:szCs w:val="20"/>
                <w:lang w:eastAsia="es-MX"/>
              </w:rPr>
              <w:t>Cada prueba tendrá una duración de hasta 48 horas y deberá ejecutarse en las fechas y ventanas autorizadas por la UAM.</w:t>
            </w:r>
          </w:p>
          <w:p w14:paraId="34540DD5" w14:textId="77777777" w:rsidR="00417681" w:rsidRDefault="00417681" w:rsidP="2610388B">
            <w:pPr>
              <w:jc w:val="both"/>
              <w:rPr>
                <w:rFonts w:ascii="Arial" w:hAnsi="Arial" w:cs="Arial"/>
                <w:b/>
                <w:bCs/>
                <w:color w:val="000000"/>
                <w:szCs w:val="20"/>
                <w:lang w:eastAsia="es-MX"/>
              </w:rPr>
            </w:pPr>
          </w:p>
          <w:p w14:paraId="49AE10A3" w14:textId="73198018" w:rsidR="009C6942" w:rsidRPr="004C3B46" w:rsidRDefault="00B66E50" w:rsidP="2610388B">
            <w:pPr>
              <w:jc w:val="both"/>
              <w:rPr>
                <w:rFonts w:ascii="Arial" w:eastAsia="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15.9.7 y 20.8.</w:t>
            </w:r>
          </w:p>
          <w:p w14:paraId="07459315" w14:textId="706D816F" w:rsidR="009C6942" w:rsidRPr="004C3B46" w:rsidRDefault="009C6942" w:rsidP="2610388B">
            <w:pPr>
              <w:jc w:val="both"/>
              <w:rPr>
                <w:rFonts w:ascii="Arial" w:hAnsi="Arial" w:cs="Arial"/>
                <w:szCs w:val="20"/>
              </w:rPr>
            </w:pPr>
          </w:p>
        </w:tc>
      </w:tr>
      <w:tr w:rsidR="009C6942" w:rsidRPr="004C3B46" w14:paraId="05D7B9A1" w14:textId="77777777" w:rsidTr="2610388B">
        <w:trPr>
          <w:trHeight w:val="1094"/>
        </w:trPr>
        <w:tc>
          <w:tcPr>
            <w:tcW w:w="665" w:type="dxa"/>
            <w:vAlign w:val="center"/>
          </w:tcPr>
          <w:p w14:paraId="7B568215" w14:textId="77777777" w:rsidR="009C6942" w:rsidRPr="004C3B46" w:rsidRDefault="009C6942" w:rsidP="00320AD3">
            <w:pPr>
              <w:jc w:val="center"/>
              <w:rPr>
                <w:rFonts w:ascii="Arial" w:hAnsi="Arial" w:cs="Arial"/>
                <w:szCs w:val="20"/>
                <w:lang w:val="es-ES"/>
              </w:rPr>
            </w:pPr>
            <w:r w:rsidRPr="004C3B46">
              <w:rPr>
                <w:rFonts w:ascii="Arial" w:hAnsi="Arial" w:cs="Arial"/>
                <w:szCs w:val="20"/>
                <w:lang w:val="es-ES"/>
              </w:rPr>
              <w:t>21</w:t>
            </w:r>
          </w:p>
        </w:tc>
        <w:tc>
          <w:tcPr>
            <w:tcW w:w="2095" w:type="dxa"/>
            <w:vAlign w:val="center"/>
          </w:tcPr>
          <w:p w14:paraId="733D2BBB" w14:textId="77777777" w:rsidR="009C6942" w:rsidRPr="004C3B46" w:rsidRDefault="00947BFB" w:rsidP="00320AD3">
            <w:pPr>
              <w:rPr>
                <w:rFonts w:ascii="Arial" w:hAnsi="Arial" w:cs="Arial"/>
                <w:szCs w:val="20"/>
                <w:lang w:val="es-ES"/>
              </w:rPr>
            </w:pPr>
            <w:r w:rsidRPr="004C3B46">
              <w:rPr>
                <w:rFonts w:ascii="Arial" w:hAnsi="Arial" w:cs="Arial"/>
                <w:szCs w:val="20"/>
              </w:rPr>
              <w:t>Anexo A Técnico, Numeral 8.3 y 9.0</w:t>
            </w:r>
          </w:p>
        </w:tc>
        <w:tc>
          <w:tcPr>
            <w:tcW w:w="3515" w:type="dxa"/>
            <w:vAlign w:val="center"/>
          </w:tcPr>
          <w:p w14:paraId="741C4F0E" w14:textId="77777777" w:rsidR="009C6942" w:rsidRPr="004C3B46" w:rsidRDefault="00947BFB" w:rsidP="00320AD3">
            <w:pPr>
              <w:jc w:val="both"/>
              <w:rPr>
                <w:rFonts w:ascii="Arial" w:eastAsia="Calibri" w:hAnsi="Arial" w:cs="Arial"/>
                <w:szCs w:val="20"/>
              </w:rPr>
            </w:pPr>
            <w:r w:rsidRPr="004C3B46">
              <w:rPr>
                <w:rFonts w:ascii="Arial" w:eastAsia="Calibri" w:hAnsi="Arial" w:cs="Arial"/>
                <w:szCs w:val="20"/>
              </w:rPr>
              <w:t xml:space="preserve">De acuerdo con los numerales 8.3 (Auditoría) y 9 (Monitoreo), los registros de auditoría de AWS </w:t>
            </w:r>
            <w:proofErr w:type="spellStart"/>
            <w:r w:rsidRPr="004C3B46">
              <w:rPr>
                <w:rFonts w:ascii="Arial" w:eastAsia="Calibri" w:hAnsi="Arial" w:cs="Arial"/>
                <w:szCs w:val="20"/>
              </w:rPr>
              <w:t>CloudTrail</w:t>
            </w:r>
            <w:proofErr w:type="spellEnd"/>
            <w:r w:rsidRPr="004C3B46">
              <w:rPr>
                <w:rFonts w:ascii="Arial" w:eastAsia="Calibri" w:hAnsi="Arial" w:cs="Arial"/>
                <w:szCs w:val="20"/>
              </w:rPr>
              <w:t xml:space="preserve">, VPC Flow Logs, AWS WAF y Amazon </w:t>
            </w:r>
            <w:proofErr w:type="spellStart"/>
            <w:r w:rsidRPr="004C3B46">
              <w:rPr>
                <w:rFonts w:ascii="Arial" w:eastAsia="Calibri" w:hAnsi="Arial" w:cs="Arial"/>
                <w:szCs w:val="20"/>
              </w:rPr>
              <w:t>CloudWatch</w:t>
            </w:r>
            <w:proofErr w:type="spellEnd"/>
            <w:r w:rsidRPr="004C3B46">
              <w:rPr>
                <w:rFonts w:ascii="Arial" w:eastAsia="Calibri" w:hAnsi="Arial" w:cs="Arial"/>
                <w:szCs w:val="20"/>
              </w:rPr>
              <w:t xml:space="preserve">, ¿se enviarán centralizadamente hacia un </w:t>
            </w:r>
            <w:proofErr w:type="spellStart"/>
            <w:r w:rsidRPr="004C3B46">
              <w:rPr>
                <w:rFonts w:ascii="Arial" w:eastAsia="Calibri" w:hAnsi="Arial" w:cs="Arial"/>
                <w:szCs w:val="20"/>
              </w:rPr>
              <w:t>bucket</w:t>
            </w:r>
            <w:proofErr w:type="spellEnd"/>
            <w:r w:rsidRPr="004C3B46">
              <w:rPr>
                <w:rFonts w:ascii="Arial" w:eastAsia="Calibri" w:hAnsi="Arial" w:cs="Arial"/>
                <w:szCs w:val="20"/>
              </w:rPr>
              <w:t xml:space="preserve"> S3 en una cuenta dedicada de log-archive/seguridad, o se </w:t>
            </w:r>
            <w:r w:rsidRPr="004C3B46">
              <w:rPr>
                <w:rFonts w:ascii="Arial" w:eastAsia="Calibri" w:hAnsi="Arial" w:cs="Arial"/>
                <w:szCs w:val="20"/>
              </w:rPr>
              <w:lastRenderedPageBreak/>
              <w:t>almacenan independientemente en cada cuenta?</w:t>
            </w:r>
            <w:r w:rsidRPr="004C3B46">
              <w:rPr>
                <w:rFonts w:ascii="Arial" w:eastAsia="Calibri" w:hAnsi="Arial" w:cs="Arial"/>
                <w:szCs w:val="20"/>
              </w:rPr>
              <w:br/>
            </w:r>
            <w:r w:rsidRPr="004C3B46">
              <w:rPr>
                <w:rFonts w:ascii="Arial" w:eastAsia="Calibri" w:hAnsi="Arial" w:cs="Arial"/>
                <w:szCs w:val="20"/>
              </w:rPr>
              <w:br/>
              <w:t>Justificación / Alcance Técnico: Permite validar la arquitectura de retención de registros de auditoría por 180 días en línea y 12 meses en resguardo, asegurando el cumplimiento normativo.</w:t>
            </w:r>
          </w:p>
        </w:tc>
        <w:tc>
          <w:tcPr>
            <w:tcW w:w="4037" w:type="dxa"/>
            <w:vAlign w:val="center"/>
          </w:tcPr>
          <w:p w14:paraId="10D3690A" w14:textId="77777777" w:rsidR="00417681" w:rsidRDefault="00F3314B" w:rsidP="2610388B">
            <w:pPr>
              <w:jc w:val="both"/>
              <w:rPr>
                <w:rFonts w:ascii="Arial" w:hAnsi="Arial" w:cs="Arial"/>
                <w:color w:val="000000"/>
                <w:szCs w:val="20"/>
                <w:lang w:eastAsia="es-MX"/>
              </w:rPr>
            </w:pPr>
            <w:r w:rsidRPr="00350C43">
              <w:rPr>
                <w:rFonts w:ascii="Arial" w:hAnsi="Arial" w:cs="Arial"/>
                <w:color w:val="000000"/>
                <w:szCs w:val="20"/>
                <w:lang w:eastAsia="es-MX"/>
              </w:rPr>
              <w:lastRenderedPageBreak/>
              <w:t xml:space="preserve">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los registros de AWS </w:t>
            </w:r>
            <w:proofErr w:type="spellStart"/>
            <w:r w:rsidRPr="00350C43">
              <w:rPr>
                <w:rFonts w:ascii="Arial" w:hAnsi="Arial" w:cs="Arial"/>
                <w:b/>
                <w:bCs/>
                <w:color w:val="000000"/>
                <w:szCs w:val="20"/>
                <w:lang w:eastAsia="es-MX"/>
              </w:rPr>
              <w:t>CloudTrail</w:t>
            </w:r>
            <w:proofErr w:type="spellEnd"/>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VPC Flow Logs</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AWS WAF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 xml:space="preserve">Amazon </w:t>
            </w:r>
            <w:proofErr w:type="spellStart"/>
            <w:r w:rsidRPr="00350C43">
              <w:rPr>
                <w:rFonts w:ascii="Arial" w:hAnsi="Arial" w:cs="Arial"/>
                <w:b/>
                <w:bCs/>
                <w:color w:val="000000"/>
                <w:szCs w:val="20"/>
                <w:lang w:eastAsia="es-MX"/>
              </w:rPr>
              <w:t>CloudWatch</w:t>
            </w:r>
            <w:proofErr w:type="spellEnd"/>
            <w:r w:rsidRPr="00350C43">
              <w:rPr>
                <w:rFonts w:ascii="Arial" w:hAnsi="Arial" w:cs="Arial"/>
                <w:color w:val="000000"/>
                <w:szCs w:val="20"/>
                <w:lang w:eastAsia="es-MX"/>
              </w:rPr>
              <w:t xml:space="preserve"> y servicios relacionados deberán considerarse almacenados independientemente en cada cuenta AWS, conforme a la configuración vigente.</w:t>
            </w:r>
          </w:p>
          <w:p w14:paraId="2D92CD3B" w14:textId="77777777" w:rsidR="00417681" w:rsidRDefault="00417681" w:rsidP="2610388B">
            <w:pPr>
              <w:jc w:val="both"/>
              <w:rPr>
                <w:rFonts w:ascii="Arial" w:hAnsi="Arial" w:cs="Arial"/>
                <w:b/>
                <w:bCs/>
                <w:color w:val="000000"/>
                <w:szCs w:val="20"/>
                <w:lang w:eastAsia="es-MX"/>
              </w:rPr>
            </w:pPr>
          </w:p>
          <w:p w14:paraId="1C2D7F3A" w14:textId="77777777" w:rsidR="00417681" w:rsidRDefault="00F3314B" w:rsidP="2610388B">
            <w:pPr>
              <w:jc w:val="both"/>
              <w:rPr>
                <w:rFonts w:ascii="Arial" w:hAnsi="Arial" w:cs="Arial"/>
                <w:color w:val="000000"/>
                <w:szCs w:val="20"/>
                <w:lang w:eastAsia="es-MX"/>
              </w:rPr>
            </w:pPr>
            <w:r w:rsidRPr="00350C43">
              <w:rPr>
                <w:rFonts w:ascii="Arial" w:hAnsi="Arial" w:cs="Arial"/>
                <w:b/>
                <w:bCs/>
                <w:color w:val="000000"/>
                <w:szCs w:val="20"/>
                <w:lang w:eastAsia="es-MX"/>
              </w:rPr>
              <w:lastRenderedPageBreak/>
              <w:t>No deberá</w:t>
            </w:r>
            <w:r w:rsidRPr="00350C43">
              <w:rPr>
                <w:rFonts w:ascii="Arial" w:hAnsi="Arial" w:cs="Arial"/>
                <w:color w:val="000000"/>
                <w:szCs w:val="20"/>
                <w:lang w:eastAsia="es-MX"/>
              </w:rPr>
              <w:t xml:space="preserve"> asumirse como alcance base la creación de una cuenta centralizada de log-archive, </w:t>
            </w:r>
            <w:proofErr w:type="spellStart"/>
            <w:r w:rsidRPr="00350C43">
              <w:rPr>
                <w:rFonts w:ascii="Arial" w:hAnsi="Arial" w:cs="Arial"/>
                <w:color w:val="000000"/>
                <w:szCs w:val="20"/>
                <w:lang w:eastAsia="es-MX"/>
              </w:rPr>
              <w:t>bucket</w:t>
            </w:r>
            <w:proofErr w:type="spellEnd"/>
            <w:r w:rsidRPr="00350C43">
              <w:rPr>
                <w:rFonts w:ascii="Arial" w:hAnsi="Arial" w:cs="Arial"/>
                <w:color w:val="000000"/>
                <w:szCs w:val="20"/>
                <w:lang w:eastAsia="es-MX"/>
              </w:rPr>
              <w:t xml:space="preserve"> S3 central, consolidación </w:t>
            </w:r>
            <w:proofErr w:type="spellStart"/>
            <w:r w:rsidRPr="00350C43">
              <w:rPr>
                <w:rFonts w:ascii="Arial" w:hAnsi="Arial" w:cs="Arial"/>
                <w:color w:val="000000"/>
                <w:szCs w:val="20"/>
                <w:lang w:eastAsia="es-MX"/>
              </w:rPr>
              <w:t>intercuenta</w:t>
            </w:r>
            <w:proofErr w:type="spellEnd"/>
            <w:r w:rsidRPr="00350C43">
              <w:rPr>
                <w:rFonts w:ascii="Arial" w:hAnsi="Arial" w:cs="Arial"/>
                <w:color w:val="000000"/>
                <w:szCs w:val="20"/>
                <w:lang w:eastAsia="es-MX"/>
              </w:rPr>
              <w:t xml:space="preserve"> o </w:t>
            </w:r>
            <w:r w:rsidRPr="00350C43">
              <w:rPr>
                <w:rFonts w:ascii="Arial" w:hAnsi="Arial" w:cs="Arial"/>
                <w:b/>
                <w:bCs/>
                <w:color w:val="000000"/>
                <w:szCs w:val="20"/>
                <w:lang w:eastAsia="es-MX"/>
              </w:rPr>
              <w:t>redis</w:t>
            </w:r>
            <w:r w:rsidRPr="00350C43">
              <w:rPr>
                <w:rFonts w:ascii="Arial" w:hAnsi="Arial" w:cs="Arial"/>
                <w:color w:val="000000"/>
                <w:szCs w:val="20"/>
                <w:lang w:eastAsia="es-MX"/>
              </w:rPr>
              <w:t xml:space="preserve">eño del esquema de </w:t>
            </w:r>
            <w:proofErr w:type="spellStart"/>
            <w:r w:rsidRPr="00350C43">
              <w:rPr>
                <w:rFonts w:ascii="Arial" w:hAnsi="Arial" w:cs="Arial"/>
                <w:color w:val="000000"/>
                <w:szCs w:val="20"/>
                <w:lang w:eastAsia="es-MX"/>
              </w:rPr>
              <w:t>logging</w:t>
            </w:r>
            <w:proofErr w:type="spellEnd"/>
            <w:r w:rsidRPr="00350C43">
              <w:rPr>
                <w:rFonts w:ascii="Arial" w:hAnsi="Arial" w:cs="Arial"/>
                <w:color w:val="000000"/>
                <w:szCs w:val="20"/>
                <w:lang w:eastAsia="es-MX"/>
              </w:rPr>
              <w:t xml:space="preserve">, salvo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19A4B038" w14:textId="77777777" w:rsidR="00417681" w:rsidRDefault="00417681" w:rsidP="2610388B">
            <w:pPr>
              <w:jc w:val="both"/>
              <w:rPr>
                <w:rFonts w:ascii="Arial" w:hAnsi="Arial" w:cs="Arial"/>
                <w:b/>
                <w:bCs/>
                <w:color w:val="000000"/>
                <w:szCs w:val="20"/>
                <w:lang w:eastAsia="es-MX"/>
              </w:rPr>
            </w:pPr>
          </w:p>
          <w:p w14:paraId="4BE82813" w14:textId="18769E54" w:rsidR="009C6942" w:rsidRPr="004C3B46" w:rsidRDefault="00F3314B" w:rsidP="2610388B">
            <w:pPr>
              <w:jc w:val="both"/>
              <w:rPr>
                <w:rFonts w:ascii="Arial" w:eastAsia="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8.3 y 9.</w:t>
            </w:r>
          </w:p>
          <w:p w14:paraId="6537F28F" w14:textId="72743DA3" w:rsidR="009C6942" w:rsidRPr="004C3B46" w:rsidRDefault="009C6942" w:rsidP="2610388B">
            <w:pPr>
              <w:jc w:val="both"/>
              <w:rPr>
                <w:rFonts w:ascii="Arial" w:eastAsia="Arial" w:hAnsi="Arial" w:cs="Arial"/>
                <w:szCs w:val="20"/>
              </w:rPr>
            </w:pPr>
          </w:p>
        </w:tc>
      </w:tr>
      <w:tr w:rsidR="009C6942" w:rsidRPr="004C3B46" w14:paraId="1F5E3794" w14:textId="77777777" w:rsidTr="2610388B">
        <w:trPr>
          <w:trHeight w:val="1094"/>
        </w:trPr>
        <w:tc>
          <w:tcPr>
            <w:tcW w:w="665" w:type="dxa"/>
            <w:vAlign w:val="center"/>
          </w:tcPr>
          <w:p w14:paraId="44C26413" w14:textId="77777777" w:rsidR="009C6942" w:rsidRPr="004C3B46" w:rsidRDefault="009C6942" w:rsidP="00320AD3">
            <w:pPr>
              <w:jc w:val="center"/>
              <w:rPr>
                <w:rFonts w:ascii="Arial" w:hAnsi="Arial" w:cs="Arial"/>
                <w:szCs w:val="20"/>
                <w:lang w:val="es-ES"/>
              </w:rPr>
            </w:pPr>
            <w:r w:rsidRPr="004C3B46">
              <w:rPr>
                <w:rFonts w:ascii="Arial" w:hAnsi="Arial" w:cs="Arial"/>
                <w:szCs w:val="20"/>
                <w:lang w:val="es-ES"/>
              </w:rPr>
              <w:lastRenderedPageBreak/>
              <w:t>22</w:t>
            </w:r>
          </w:p>
        </w:tc>
        <w:tc>
          <w:tcPr>
            <w:tcW w:w="2095" w:type="dxa"/>
            <w:vAlign w:val="center"/>
          </w:tcPr>
          <w:p w14:paraId="4BD3A262" w14:textId="77777777" w:rsidR="009C6942" w:rsidRPr="004C3B46" w:rsidRDefault="00947BFB" w:rsidP="00320AD3">
            <w:pPr>
              <w:rPr>
                <w:rFonts w:ascii="Arial" w:hAnsi="Arial" w:cs="Arial"/>
                <w:szCs w:val="20"/>
                <w:lang w:val="es-ES"/>
              </w:rPr>
            </w:pPr>
            <w:r w:rsidRPr="004C3B46">
              <w:rPr>
                <w:rFonts w:ascii="Arial" w:hAnsi="Arial" w:cs="Arial"/>
                <w:szCs w:val="20"/>
              </w:rPr>
              <w:t>Anexo A Técnico, Numeral 15.1.5.3</w:t>
            </w:r>
          </w:p>
        </w:tc>
        <w:tc>
          <w:tcPr>
            <w:tcW w:w="3515" w:type="dxa"/>
            <w:vAlign w:val="center"/>
          </w:tcPr>
          <w:p w14:paraId="5F927C58" w14:textId="4AB2834B" w:rsidR="009C6942" w:rsidRPr="004C3B46" w:rsidRDefault="00947BFB" w:rsidP="00320AD3">
            <w:pPr>
              <w:jc w:val="both"/>
              <w:rPr>
                <w:rFonts w:ascii="Arial" w:eastAsia="Calibri" w:hAnsi="Arial" w:cs="Arial"/>
                <w:szCs w:val="20"/>
              </w:rPr>
            </w:pPr>
            <w:r w:rsidRPr="004C3B46">
              <w:rPr>
                <w:rFonts w:ascii="Arial" w:eastAsia="Calibri" w:hAnsi="Arial" w:cs="Arial"/>
                <w:szCs w:val="20"/>
              </w:rPr>
              <w:t>El numeral 15.1.5.3 solicita una herramienta de gestión de tickets provista por el adjudicado. ¿Se requiere que esta plataforma se integre vía API/</w:t>
            </w:r>
            <w:proofErr w:type="spellStart"/>
            <w:r w:rsidRPr="004C3B46">
              <w:rPr>
                <w:rFonts w:ascii="Arial" w:eastAsia="Calibri" w:hAnsi="Arial" w:cs="Arial"/>
                <w:szCs w:val="20"/>
              </w:rPr>
              <w:t>Webhooks</w:t>
            </w:r>
            <w:proofErr w:type="spellEnd"/>
            <w:r w:rsidRPr="004C3B46">
              <w:rPr>
                <w:rFonts w:ascii="Arial" w:eastAsia="Calibri" w:hAnsi="Arial" w:cs="Arial"/>
                <w:szCs w:val="20"/>
              </w:rPr>
              <w:t xml:space="preserve"> con algún sistema interno de la UAM (ej. </w:t>
            </w:r>
            <w:proofErr w:type="spellStart"/>
            <w:r w:rsidRPr="004C3B46">
              <w:rPr>
                <w:rFonts w:ascii="Arial" w:eastAsia="Calibri" w:hAnsi="Arial" w:cs="Arial"/>
                <w:szCs w:val="20"/>
              </w:rPr>
              <w:t>ServiceNow</w:t>
            </w:r>
            <w:proofErr w:type="spellEnd"/>
            <w:r w:rsidRPr="004C3B46">
              <w:rPr>
                <w:rFonts w:ascii="Arial" w:eastAsia="Calibri" w:hAnsi="Arial" w:cs="Arial"/>
                <w:szCs w:val="20"/>
              </w:rPr>
              <w:t xml:space="preserve">, </w:t>
            </w:r>
            <w:r w:rsidR="00A44A08" w:rsidRPr="004C3B46">
              <w:rPr>
                <w:rFonts w:ascii="Arial" w:eastAsia="Calibri" w:hAnsi="Arial" w:cs="Arial"/>
                <w:szCs w:val="20"/>
              </w:rPr>
              <w:t>Jira), ¿o funcionará de manera independiente como portal web?</w:t>
            </w:r>
            <w:r w:rsidRPr="004C3B46">
              <w:rPr>
                <w:rFonts w:ascii="Arial" w:eastAsia="Calibri" w:hAnsi="Arial" w:cs="Arial"/>
                <w:szCs w:val="20"/>
              </w:rPr>
              <w:br/>
            </w:r>
            <w:r w:rsidRPr="004C3B46">
              <w:rPr>
                <w:rFonts w:ascii="Arial" w:eastAsia="Calibri" w:hAnsi="Arial" w:cs="Arial"/>
                <w:szCs w:val="20"/>
              </w:rPr>
              <w:br/>
              <w:t>Justificación / Alcance Técnico: Aclara los requerimientos de desarrollo o integración de software para la mesa de servicio.</w:t>
            </w:r>
          </w:p>
        </w:tc>
        <w:tc>
          <w:tcPr>
            <w:tcW w:w="4037" w:type="dxa"/>
            <w:vAlign w:val="center"/>
          </w:tcPr>
          <w:p w14:paraId="3539B52C" w14:textId="77777777" w:rsidR="00417681" w:rsidRDefault="00E03AB5"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La herramienta de gestión de solicitudes e incidentes podrá operar como </w:t>
            </w:r>
            <w:r w:rsidRPr="00350C43">
              <w:rPr>
                <w:rFonts w:ascii="Arial" w:hAnsi="Arial" w:cs="Arial"/>
                <w:b/>
                <w:bCs/>
                <w:color w:val="000000"/>
                <w:szCs w:val="20"/>
                <w:lang w:eastAsia="es-MX"/>
              </w:rPr>
              <w:t>portal independiente</w:t>
            </w:r>
            <w:r w:rsidRPr="00350C43">
              <w:rPr>
                <w:rFonts w:ascii="Arial" w:hAnsi="Arial" w:cs="Arial"/>
                <w:color w:val="000000"/>
                <w:szCs w:val="20"/>
                <w:lang w:eastAsia="es-MX"/>
              </w:rPr>
              <w:t xml:space="preserve"> provisto por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w:t>
            </w:r>
          </w:p>
          <w:p w14:paraId="441AE6E6" w14:textId="77777777" w:rsidR="00417681" w:rsidRDefault="00417681" w:rsidP="2610388B">
            <w:pPr>
              <w:jc w:val="both"/>
              <w:rPr>
                <w:rFonts w:ascii="Arial" w:hAnsi="Arial" w:cs="Arial"/>
                <w:color w:val="000000"/>
                <w:szCs w:val="20"/>
                <w:lang w:eastAsia="es-MX"/>
              </w:rPr>
            </w:pPr>
          </w:p>
          <w:p w14:paraId="71BA2250" w14:textId="77777777" w:rsidR="00417681" w:rsidRDefault="00E03AB5"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No se requiere como alcance base integración obligatoria vía API, </w:t>
            </w:r>
            <w:proofErr w:type="spellStart"/>
            <w:r w:rsidRPr="00350C43">
              <w:rPr>
                <w:rFonts w:ascii="Arial" w:hAnsi="Arial" w:cs="Arial"/>
                <w:color w:val="000000"/>
                <w:szCs w:val="20"/>
                <w:lang w:eastAsia="es-MX"/>
              </w:rPr>
              <w:t>Webhooks</w:t>
            </w:r>
            <w:proofErr w:type="spellEnd"/>
            <w:r w:rsidRPr="00350C43">
              <w:rPr>
                <w:rFonts w:ascii="Arial" w:hAnsi="Arial" w:cs="Arial"/>
                <w:color w:val="000000"/>
                <w:szCs w:val="20"/>
                <w:lang w:eastAsia="es-MX"/>
              </w:rPr>
              <w:t xml:space="preserve"> o conectores con sistemas internos de la UAM, salvo solicitud 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3B795A1D" w14:textId="77777777" w:rsidR="00417681" w:rsidRDefault="00417681" w:rsidP="2610388B">
            <w:pPr>
              <w:jc w:val="both"/>
              <w:rPr>
                <w:rFonts w:ascii="Arial" w:hAnsi="Arial" w:cs="Arial"/>
                <w:b/>
                <w:bCs/>
                <w:color w:val="000000"/>
                <w:szCs w:val="20"/>
                <w:lang w:eastAsia="es-MX"/>
              </w:rPr>
            </w:pPr>
          </w:p>
          <w:p w14:paraId="6DFB9E20" w14:textId="0CC34D4E" w:rsidR="009C6942" w:rsidRPr="004C3B46" w:rsidRDefault="00E03AB5" w:rsidP="2610388B">
            <w:pPr>
              <w:jc w:val="both"/>
              <w:rPr>
                <w:rFonts w:ascii="Arial" w:eastAsia="Calibri"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15.1.5.2 y 15.1.5.3.</w:t>
            </w:r>
          </w:p>
        </w:tc>
      </w:tr>
      <w:tr w:rsidR="009C6942" w:rsidRPr="004C3B46" w14:paraId="1CAA1333" w14:textId="77777777" w:rsidTr="2610388B">
        <w:trPr>
          <w:trHeight w:val="1094"/>
        </w:trPr>
        <w:tc>
          <w:tcPr>
            <w:tcW w:w="665" w:type="dxa"/>
            <w:vAlign w:val="center"/>
          </w:tcPr>
          <w:p w14:paraId="72E4F76D" w14:textId="77777777" w:rsidR="009C6942" w:rsidRPr="004C3B46" w:rsidRDefault="00947BFB" w:rsidP="00320AD3">
            <w:pPr>
              <w:jc w:val="center"/>
              <w:rPr>
                <w:rFonts w:ascii="Arial" w:hAnsi="Arial" w:cs="Arial"/>
                <w:szCs w:val="20"/>
                <w:lang w:val="es-ES"/>
              </w:rPr>
            </w:pPr>
            <w:r w:rsidRPr="004C3B46">
              <w:rPr>
                <w:rFonts w:ascii="Arial" w:hAnsi="Arial" w:cs="Arial"/>
                <w:szCs w:val="20"/>
                <w:lang w:val="es-ES"/>
              </w:rPr>
              <w:t>23</w:t>
            </w:r>
          </w:p>
        </w:tc>
        <w:tc>
          <w:tcPr>
            <w:tcW w:w="2095" w:type="dxa"/>
            <w:vAlign w:val="center"/>
          </w:tcPr>
          <w:p w14:paraId="1ED10FCA" w14:textId="77777777" w:rsidR="009C6942" w:rsidRPr="004C3B46" w:rsidRDefault="00947BFB" w:rsidP="00320AD3">
            <w:pPr>
              <w:rPr>
                <w:rFonts w:ascii="Arial" w:hAnsi="Arial" w:cs="Arial"/>
                <w:szCs w:val="20"/>
                <w:lang w:val="es-ES"/>
              </w:rPr>
            </w:pPr>
            <w:r w:rsidRPr="004C3B46">
              <w:rPr>
                <w:rFonts w:ascii="Arial" w:hAnsi="Arial" w:cs="Arial"/>
                <w:szCs w:val="20"/>
              </w:rPr>
              <w:t>Anexo A Técnico, Numeral 16.1.9 y 19.3</w:t>
            </w:r>
          </w:p>
        </w:tc>
        <w:tc>
          <w:tcPr>
            <w:tcW w:w="3515" w:type="dxa"/>
            <w:vAlign w:val="center"/>
          </w:tcPr>
          <w:p w14:paraId="0BE86385" w14:textId="77777777" w:rsidR="009C6942" w:rsidRPr="004C3B46" w:rsidRDefault="00947BFB" w:rsidP="00320AD3">
            <w:pPr>
              <w:jc w:val="both"/>
              <w:rPr>
                <w:rFonts w:ascii="Arial" w:eastAsia="Calibri" w:hAnsi="Arial" w:cs="Arial"/>
                <w:szCs w:val="20"/>
              </w:rPr>
            </w:pPr>
            <w:r w:rsidRPr="004C3B46">
              <w:rPr>
                <w:rFonts w:ascii="Arial" w:eastAsia="Calibri" w:hAnsi="Arial" w:cs="Arial"/>
                <w:szCs w:val="20"/>
              </w:rPr>
              <w:t>Para la acreditación de certificaciones del personal asignado (16.1.9 y 19.3), ¿se requiere presentar los títulos/certificados digitales oficiales de AWS con su identificador de validación (</w:t>
            </w:r>
            <w:proofErr w:type="spellStart"/>
            <w:r w:rsidRPr="004C3B46">
              <w:rPr>
                <w:rFonts w:ascii="Arial" w:eastAsia="Calibri" w:hAnsi="Arial" w:cs="Arial"/>
                <w:szCs w:val="20"/>
              </w:rPr>
              <w:t>Validation</w:t>
            </w:r>
            <w:proofErr w:type="spellEnd"/>
            <w:r w:rsidRPr="004C3B46">
              <w:rPr>
                <w:rFonts w:ascii="Arial" w:eastAsia="Calibri" w:hAnsi="Arial" w:cs="Arial"/>
                <w:szCs w:val="20"/>
              </w:rPr>
              <w:t xml:space="preserve"> ID/Link), junto con carta de adscripción o contrato laboral con el licitante?</w:t>
            </w:r>
            <w:r w:rsidRPr="004C3B46">
              <w:rPr>
                <w:rFonts w:ascii="Arial" w:eastAsia="Calibri" w:hAnsi="Arial" w:cs="Arial"/>
                <w:szCs w:val="20"/>
              </w:rPr>
              <w:br/>
            </w:r>
            <w:r w:rsidRPr="004C3B46">
              <w:rPr>
                <w:rFonts w:ascii="Arial" w:eastAsia="Calibri" w:hAnsi="Arial" w:cs="Arial"/>
                <w:szCs w:val="20"/>
              </w:rPr>
              <w:br/>
              <w:t>Justificación / Alcance Técnico: Asegura obtener los 3 puntos completos del criterio evaluable de experiencia y certificación sin riesgo de parcialidades.</w:t>
            </w:r>
          </w:p>
        </w:tc>
        <w:tc>
          <w:tcPr>
            <w:tcW w:w="4037" w:type="dxa"/>
            <w:vAlign w:val="center"/>
          </w:tcPr>
          <w:p w14:paraId="16227B3B" w14:textId="77777777" w:rsidR="00417681" w:rsidRDefault="005E0238"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Para acreditar certificaciones del personal propuesto,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presentar </w:t>
            </w:r>
            <w:r w:rsidRPr="00350C43">
              <w:rPr>
                <w:rFonts w:ascii="Arial" w:hAnsi="Arial" w:cs="Arial"/>
                <w:b/>
                <w:bCs/>
                <w:color w:val="000000"/>
                <w:szCs w:val="20"/>
                <w:lang w:eastAsia="es-MX"/>
              </w:rPr>
              <w:t>certificados digitales</w:t>
            </w:r>
            <w:r w:rsidRPr="00350C43">
              <w:rPr>
                <w:rFonts w:ascii="Arial" w:hAnsi="Arial" w:cs="Arial"/>
                <w:color w:val="000000"/>
                <w:szCs w:val="20"/>
                <w:lang w:eastAsia="es-MX"/>
              </w:rPr>
              <w:t xml:space="preserve"> oficiales vigentes, preferentemente con identificador de validación, </w:t>
            </w:r>
            <w:proofErr w:type="spellStart"/>
            <w:r w:rsidRPr="00350C43">
              <w:rPr>
                <w:rFonts w:ascii="Arial" w:hAnsi="Arial" w:cs="Arial"/>
                <w:color w:val="000000"/>
                <w:szCs w:val="20"/>
                <w:lang w:eastAsia="es-MX"/>
              </w:rPr>
              <w:t>Validation</w:t>
            </w:r>
            <w:proofErr w:type="spellEnd"/>
            <w:r w:rsidRPr="00350C43">
              <w:rPr>
                <w:rFonts w:ascii="Arial" w:hAnsi="Arial" w:cs="Arial"/>
                <w:color w:val="000000"/>
                <w:szCs w:val="20"/>
                <w:lang w:eastAsia="es-MX"/>
              </w:rPr>
              <w:t xml:space="preserve"> ID, liga de verificación o mecanismo equivalente cuando exista.</w:t>
            </w:r>
          </w:p>
          <w:p w14:paraId="3F3B12FF" w14:textId="77777777" w:rsidR="00417681" w:rsidRDefault="00417681" w:rsidP="2610388B">
            <w:pPr>
              <w:jc w:val="both"/>
              <w:rPr>
                <w:rFonts w:ascii="Arial" w:hAnsi="Arial" w:cs="Arial"/>
                <w:color w:val="000000"/>
                <w:szCs w:val="20"/>
                <w:highlight w:val="darkYellow"/>
                <w:lang w:eastAsia="es-MX"/>
              </w:rPr>
            </w:pPr>
          </w:p>
          <w:p w14:paraId="1BAC9A95" w14:textId="77777777" w:rsidR="00FE212D" w:rsidRDefault="005E0238" w:rsidP="2610388B">
            <w:pPr>
              <w:jc w:val="both"/>
              <w:rPr>
                <w:rFonts w:ascii="Arial" w:hAnsi="Arial" w:cs="Arial"/>
                <w:color w:val="000000"/>
                <w:szCs w:val="20"/>
                <w:lang w:eastAsia="es-MX"/>
              </w:rPr>
            </w:pPr>
            <w:r w:rsidRPr="00FE212D">
              <w:rPr>
                <w:rFonts w:ascii="Arial" w:hAnsi="Arial" w:cs="Arial"/>
                <w:color w:val="000000"/>
                <w:szCs w:val="20"/>
                <w:lang w:eastAsia="es-MX"/>
              </w:rPr>
              <w:t xml:space="preserve">No se requiere presentar carta de adscripción, contrato laboral ni evidencia de </w:t>
            </w:r>
            <w:r w:rsidRPr="00FE212D">
              <w:rPr>
                <w:rFonts w:ascii="Arial" w:hAnsi="Arial" w:cs="Arial"/>
                <w:b/>
                <w:bCs/>
                <w:color w:val="000000"/>
                <w:szCs w:val="20"/>
                <w:lang w:eastAsia="es-MX"/>
              </w:rPr>
              <w:t>relación laboral</w:t>
            </w:r>
            <w:r w:rsidRPr="00FE212D">
              <w:rPr>
                <w:rFonts w:ascii="Arial" w:hAnsi="Arial" w:cs="Arial"/>
                <w:color w:val="000000"/>
                <w:szCs w:val="20"/>
                <w:lang w:eastAsia="es-MX"/>
              </w:rPr>
              <w:t xml:space="preserve">, profesional o contractual con la </w:t>
            </w:r>
            <w:r w:rsidRPr="00FE212D">
              <w:rPr>
                <w:rFonts w:ascii="Arial" w:hAnsi="Arial" w:cs="Arial"/>
                <w:b/>
                <w:bCs/>
                <w:color w:val="000000"/>
                <w:szCs w:val="20"/>
                <w:lang w:eastAsia="es-MX"/>
              </w:rPr>
              <w:t>persona participante</w:t>
            </w:r>
            <w:r w:rsidRPr="00FE212D">
              <w:rPr>
                <w:rFonts w:ascii="Arial" w:hAnsi="Arial" w:cs="Arial"/>
                <w:color w:val="000000"/>
                <w:szCs w:val="20"/>
                <w:lang w:eastAsia="es-MX"/>
              </w:rPr>
              <w:t>.</w:t>
            </w:r>
            <w:r w:rsidRPr="00350C43">
              <w:rPr>
                <w:rFonts w:ascii="Arial" w:hAnsi="Arial" w:cs="Arial"/>
                <w:color w:val="000000"/>
                <w:szCs w:val="20"/>
                <w:lang w:eastAsia="es-MX"/>
              </w:rPr>
              <w:t xml:space="preserve"> </w:t>
            </w:r>
          </w:p>
          <w:p w14:paraId="3A29A972" w14:textId="77777777" w:rsidR="00FE212D" w:rsidRDefault="00FE212D" w:rsidP="2610388B">
            <w:pPr>
              <w:jc w:val="both"/>
              <w:rPr>
                <w:rFonts w:ascii="Arial" w:hAnsi="Arial" w:cs="Arial"/>
                <w:color w:val="000000"/>
                <w:szCs w:val="20"/>
                <w:lang w:eastAsia="es-MX"/>
              </w:rPr>
            </w:pPr>
          </w:p>
          <w:p w14:paraId="3CCB47EE" w14:textId="47B3073E" w:rsidR="00417681" w:rsidRDefault="005E0238" w:rsidP="2610388B">
            <w:pPr>
              <w:jc w:val="both"/>
              <w:rPr>
                <w:rFonts w:ascii="Arial" w:hAnsi="Arial" w:cs="Arial"/>
                <w:color w:val="000000"/>
                <w:szCs w:val="20"/>
                <w:lang w:eastAsia="es-MX"/>
              </w:rPr>
            </w:pPr>
            <w:r w:rsidRPr="00350C43">
              <w:rPr>
                <w:rFonts w:ascii="Arial" w:hAnsi="Arial" w:cs="Arial"/>
                <w:color w:val="000000"/>
                <w:szCs w:val="20"/>
                <w:lang w:eastAsia="es-MX"/>
              </w:rPr>
              <w:t>La evaluación se centrará en certificaciones, experiencia, perfiles técnicos, roles, cobertura operativa y disponibilidad para atender el servicio.</w:t>
            </w:r>
          </w:p>
          <w:p w14:paraId="74BE0C84" w14:textId="77777777" w:rsidR="00417681" w:rsidRDefault="00417681" w:rsidP="2610388B">
            <w:pPr>
              <w:jc w:val="both"/>
              <w:rPr>
                <w:rFonts w:ascii="Arial" w:hAnsi="Arial" w:cs="Arial"/>
                <w:b/>
                <w:bCs/>
                <w:color w:val="000000"/>
                <w:szCs w:val="20"/>
                <w:lang w:eastAsia="es-MX"/>
              </w:rPr>
            </w:pPr>
          </w:p>
          <w:p w14:paraId="70DF9E56" w14:textId="44F715D0" w:rsidR="009C6942" w:rsidRPr="005F058F" w:rsidRDefault="005E0238" w:rsidP="2610388B">
            <w:pPr>
              <w:jc w:val="both"/>
              <w:rPr>
                <w:rFonts w:ascii="Arial" w:eastAsia="Calibri"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16.1.9, 19.3 y 19.4.</w:t>
            </w:r>
          </w:p>
        </w:tc>
      </w:tr>
      <w:tr w:rsidR="009C6942" w:rsidRPr="004C3B46" w14:paraId="18BBFFC3" w14:textId="77777777" w:rsidTr="005F058F">
        <w:trPr>
          <w:trHeight w:val="462"/>
        </w:trPr>
        <w:tc>
          <w:tcPr>
            <w:tcW w:w="665" w:type="dxa"/>
            <w:vAlign w:val="center"/>
          </w:tcPr>
          <w:p w14:paraId="1D8EB8EE" w14:textId="77777777" w:rsidR="009C6942" w:rsidRPr="004C3B46" w:rsidRDefault="00947BFB" w:rsidP="00320AD3">
            <w:pPr>
              <w:jc w:val="center"/>
              <w:rPr>
                <w:rFonts w:ascii="Arial" w:hAnsi="Arial" w:cs="Arial"/>
                <w:szCs w:val="20"/>
                <w:lang w:val="es-ES"/>
              </w:rPr>
            </w:pPr>
            <w:r w:rsidRPr="004C3B46">
              <w:rPr>
                <w:rFonts w:ascii="Arial" w:hAnsi="Arial" w:cs="Arial"/>
                <w:szCs w:val="20"/>
                <w:lang w:val="es-ES"/>
              </w:rPr>
              <w:t>24</w:t>
            </w:r>
          </w:p>
        </w:tc>
        <w:tc>
          <w:tcPr>
            <w:tcW w:w="2095" w:type="dxa"/>
            <w:vAlign w:val="center"/>
          </w:tcPr>
          <w:p w14:paraId="7F693BB5" w14:textId="77777777" w:rsidR="00947BFB" w:rsidRPr="004C3B46" w:rsidRDefault="00947BFB" w:rsidP="00947BFB">
            <w:pPr>
              <w:rPr>
                <w:rFonts w:ascii="Arial" w:hAnsi="Arial" w:cs="Arial"/>
                <w:szCs w:val="20"/>
              </w:rPr>
            </w:pPr>
            <w:r w:rsidRPr="004C3B46">
              <w:rPr>
                <w:rFonts w:ascii="Arial" w:hAnsi="Arial" w:cs="Arial"/>
                <w:szCs w:val="20"/>
              </w:rPr>
              <w:t>Bases</w:t>
            </w:r>
          </w:p>
          <w:p w14:paraId="0FD3DE08" w14:textId="77777777" w:rsidR="009C6942" w:rsidRPr="004C3B46" w:rsidRDefault="00947BFB" w:rsidP="00947BFB">
            <w:pPr>
              <w:rPr>
                <w:rFonts w:ascii="Arial" w:hAnsi="Arial" w:cs="Arial"/>
                <w:szCs w:val="20"/>
                <w:lang w:val="es-ES"/>
              </w:rPr>
            </w:pPr>
            <w:r w:rsidRPr="004C3B46">
              <w:rPr>
                <w:rFonts w:ascii="Arial" w:hAnsi="Arial" w:cs="Arial"/>
                <w:szCs w:val="20"/>
              </w:rPr>
              <w:t>Numeral VI y VI.1. Modelo de contrato</w:t>
            </w:r>
          </w:p>
        </w:tc>
        <w:tc>
          <w:tcPr>
            <w:tcW w:w="3515" w:type="dxa"/>
            <w:vAlign w:val="center"/>
          </w:tcPr>
          <w:p w14:paraId="20734F67" w14:textId="77777777" w:rsidR="009C6942" w:rsidRPr="004C3B46" w:rsidRDefault="00947BFB" w:rsidP="00320AD3">
            <w:pPr>
              <w:jc w:val="both"/>
              <w:rPr>
                <w:rFonts w:ascii="Arial" w:eastAsia="Calibri" w:hAnsi="Arial" w:cs="Arial"/>
                <w:szCs w:val="20"/>
              </w:rPr>
            </w:pPr>
            <w:r w:rsidRPr="004C3B46">
              <w:rPr>
                <w:rFonts w:ascii="Arial" w:eastAsia="Calibri" w:hAnsi="Arial" w:cs="Arial"/>
                <w:szCs w:val="20"/>
              </w:rPr>
              <w:t>En los archivos proporcionados no se identificó el Anexo "B", correspondiente al modelo de contrato. Se solicita atentamente proporcionar dicho anexo y confirmar que será el documento aplicable para revisar las condiciones de facturación, pago, garantías, penas, deductivas, retenciones, terminación y demás obligaciones comerciales.</w:t>
            </w:r>
          </w:p>
        </w:tc>
        <w:tc>
          <w:tcPr>
            <w:tcW w:w="4037" w:type="dxa"/>
            <w:shd w:val="clear" w:color="auto" w:fill="FFFFFF" w:themeFill="background1"/>
            <w:vAlign w:val="center"/>
          </w:tcPr>
          <w:p w14:paraId="671475A2" w14:textId="77777777" w:rsidR="009C6942" w:rsidRPr="006E363E" w:rsidRDefault="090AC1E0" w:rsidP="00183D70">
            <w:pPr>
              <w:jc w:val="both"/>
              <w:rPr>
                <w:rFonts w:ascii="Arial" w:eastAsia="Calibri" w:hAnsi="Arial" w:cs="Arial"/>
                <w:szCs w:val="20"/>
              </w:rPr>
            </w:pPr>
            <w:r w:rsidRPr="004C3B46">
              <w:rPr>
                <w:rFonts w:ascii="Arial" w:eastAsia="Calibri" w:hAnsi="Arial" w:cs="Arial"/>
                <w:szCs w:val="20"/>
              </w:rPr>
              <w:t>El Anexo B se publicó en la página institucional de la UAM.</w:t>
            </w:r>
            <w:r w:rsidRPr="004C3B46">
              <w:rPr>
                <w:rFonts w:ascii="Arial" w:eastAsia="Calibri" w:hAnsi="Arial" w:cs="Arial"/>
                <w:b/>
                <w:bCs/>
                <w:szCs w:val="20"/>
              </w:rPr>
              <w:t xml:space="preserve"> </w:t>
            </w:r>
          </w:p>
          <w:p w14:paraId="4FFD8DAD" w14:textId="77777777" w:rsidR="006E363E" w:rsidRDefault="006E363E" w:rsidP="00183D70">
            <w:pPr>
              <w:jc w:val="both"/>
              <w:rPr>
                <w:rFonts w:ascii="Arial" w:hAnsi="Arial" w:cs="Arial"/>
                <w:szCs w:val="20"/>
              </w:rPr>
            </w:pPr>
            <w:r w:rsidRPr="006E363E">
              <w:rPr>
                <w:rFonts w:ascii="Arial" w:hAnsi="Arial" w:cs="Arial"/>
                <w:szCs w:val="20"/>
              </w:rPr>
              <w:t>En</w:t>
            </w:r>
            <w:r>
              <w:rPr>
                <w:rFonts w:ascii="Arial" w:hAnsi="Arial" w:cs="Arial"/>
                <w:szCs w:val="20"/>
              </w:rPr>
              <w:t xml:space="preserve"> este Anexo se </w:t>
            </w:r>
            <w:r w:rsidR="00CD298B">
              <w:rPr>
                <w:rFonts w:ascii="Arial" w:hAnsi="Arial" w:cs="Arial"/>
                <w:szCs w:val="20"/>
              </w:rPr>
              <w:t xml:space="preserve">determinan </w:t>
            </w:r>
            <w:r w:rsidR="00CD298B" w:rsidRPr="004C3B46">
              <w:rPr>
                <w:rFonts w:ascii="Arial" w:eastAsia="Calibri" w:hAnsi="Arial" w:cs="Arial"/>
                <w:szCs w:val="20"/>
              </w:rPr>
              <w:t>las condiciones de facturación, pago, garantías, penas, terminación y demás obligaciones.</w:t>
            </w:r>
            <w:r w:rsidRPr="006E363E">
              <w:rPr>
                <w:rFonts w:ascii="Arial" w:hAnsi="Arial" w:cs="Arial"/>
                <w:szCs w:val="20"/>
              </w:rPr>
              <w:t xml:space="preserve"> </w:t>
            </w:r>
          </w:p>
          <w:p w14:paraId="0B52DC88" w14:textId="77777777" w:rsidR="002E786D" w:rsidRDefault="002E786D" w:rsidP="00183D70">
            <w:pPr>
              <w:jc w:val="both"/>
              <w:rPr>
                <w:rFonts w:cs="Arial"/>
                <w:szCs w:val="20"/>
              </w:rPr>
            </w:pPr>
            <w:r w:rsidRPr="00555482">
              <w:rPr>
                <w:rFonts w:ascii="Arial" w:hAnsi="Arial" w:cs="Arial"/>
                <w:szCs w:val="20"/>
              </w:rPr>
              <w:t xml:space="preserve">Las deductivas se especifican en el Anexo A numeral </w:t>
            </w:r>
            <w:r w:rsidR="00555482" w:rsidRPr="00555482">
              <w:rPr>
                <w:rFonts w:cs="Arial"/>
                <w:szCs w:val="20"/>
              </w:rPr>
              <w:t>15.1.5.8</w:t>
            </w:r>
            <w:r w:rsidR="003B607D">
              <w:rPr>
                <w:rFonts w:cs="Arial"/>
                <w:szCs w:val="20"/>
              </w:rPr>
              <w:t>.</w:t>
            </w:r>
          </w:p>
          <w:p w14:paraId="141B8A79" w14:textId="77777777" w:rsidR="00815E04" w:rsidRDefault="00815E04" w:rsidP="00183D70">
            <w:pPr>
              <w:jc w:val="both"/>
              <w:rPr>
                <w:rFonts w:cs="Arial"/>
                <w:szCs w:val="20"/>
              </w:rPr>
            </w:pPr>
          </w:p>
          <w:p w14:paraId="44E871BC" w14:textId="493957F9" w:rsidR="00815E04" w:rsidRPr="00555482" w:rsidRDefault="00815E04" w:rsidP="00183D70">
            <w:pPr>
              <w:jc w:val="both"/>
              <w:rPr>
                <w:rFonts w:ascii="Arial" w:hAnsi="Arial" w:cs="Arial"/>
                <w:szCs w:val="20"/>
              </w:rPr>
            </w:pPr>
            <w:r w:rsidRPr="00981A1B">
              <w:rPr>
                <w:rFonts w:ascii="Arial" w:hAnsi="Arial" w:cs="Arial"/>
                <w:b/>
                <w:bCs/>
                <w:color w:val="000000"/>
                <w:szCs w:val="20"/>
                <w:lang w:eastAsia="es-MX"/>
              </w:rPr>
              <w:t xml:space="preserve">Ref.: </w:t>
            </w:r>
            <w:r w:rsidR="006A6CCD">
              <w:rPr>
                <w:rFonts w:ascii="Arial" w:hAnsi="Arial" w:cs="Arial"/>
                <w:b/>
                <w:bCs/>
                <w:color w:val="000000"/>
                <w:szCs w:val="20"/>
                <w:lang w:eastAsia="es-MX"/>
              </w:rPr>
              <w:t>Anexo B,</w:t>
            </w:r>
            <w:r w:rsidRPr="00981A1B">
              <w:rPr>
                <w:rFonts w:ascii="Arial" w:hAnsi="Arial" w:cs="Arial"/>
                <w:b/>
                <w:bCs/>
                <w:color w:val="000000"/>
                <w:szCs w:val="20"/>
                <w:lang w:eastAsia="es-MX"/>
              </w:rPr>
              <w:t xml:space="preserve"> Anexo A,</w:t>
            </w:r>
            <w:r w:rsidR="005C500D">
              <w:rPr>
                <w:rFonts w:ascii="Arial" w:hAnsi="Arial" w:cs="Arial"/>
                <w:b/>
                <w:bCs/>
                <w:color w:val="000000"/>
                <w:szCs w:val="20"/>
                <w:lang w:eastAsia="es-MX"/>
              </w:rPr>
              <w:t xml:space="preserve"> </w:t>
            </w:r>
            <w:r w:rsidR="005C500D" w:rsidRPr="005C500D">
              <w:rPr>
                <w:rFonts w:ascii="Arial" w:hAnsi="Arial" w:cs="Arial"/>
                <w:color w:val="000000"/>
                <w:szCs w:val="20"/>
                <w:lang w:eastAsia="es-MX"/>
              </w:rPr>
              <w:t xml:space="preserve">numeral </w:t>
            </w:r>
            <w:r w:rsidR="005C500D" w:rsidRPr="00555482">
              <w:rPr>
                <w:rFonts w:cs="Arial"/>
                <w:szCs w:val="20"/>
              </w:rPr>
              <w:t>15.1.5.8</w:t>
            </w:r>
            <w:r w:rsidR="005C500D">
              <w:rPr>
                <w:rFonts w:cs="Arial"/>
                <w:szCs w:val="20"/>
              </w:rPr>
              <w:t>.</w:t>
            </w:r>
          </w:p>
        </w:tc>
      </w:tr>
      <w:tr w:rsidR="009C6942" w:rsidRPr="004C3B46" w14:paraId="210AF525" w14:textId="77777777" w:rsidTr="005F058F">
        <w:trPr>
          <w:trHeight w:val="4857"/>
        </w:trPr>
        <w:tc>
          <w:tcPr>
            <w:tcW w:w="665" w:type="dxa"/>
            <w:vAlign w:val="center"/>
          </w:tcPr>
          <w:p w14:paraId="4BFDD700" w14:textId="77777777" w:rsidR="009C6942" w:rsidRPr="004C3B46" w:rsidRDefault="00947BFB" w:rsidP="00320AD3">
            <w:pPr>
              <w:jc w:val="center"/>
              <w:rPr>
                <w:rFonts w:ascii="Arial" w:hAnsi="Arial" w:cs="Arial"/>
                <w:szCs w:val="20"/>
                <w:lang w:val="es-ES"/>
              </w:rPr>
            </w:pPr>
            <w:r w:rsidRPr="004C3B46">
              <w:rPr>
                <w:rFonts w:ascii="Arial" w:hAnsi="Arial" w:cs="Arial"/>
                <w:szCs w:val="20"/>
                <w:lang w:val="es-ES"/>
              </w:rPr>
              <w:lastRenderedPageBreak/>
              <w:t>25</w:t>
            </w:r>
          </w:p>
        </w:tc>
        <w:tc>
          <w:tcPr>
            <w:tcW w:w="2095" w:type="dxa"/>
            <w:vAlign w:val="center"/>
          </w:tcPr>
          <w:p w14:paraId="16DE6AEE" w14:textId="77777777" w:rsidR="00947BFB" w:rsidRPr="004C3B46" w:rsidRDefault="00947BFB" w:rsidP="00947BFB">
            <w:pPr>
              <w:rPr>
                <w:rFonts w:ascii="Arial" w:hAnsi="Arial" w:cs="Arial"/>
                <w:szCs w:val="20"/>
              </w:rPr>
            </w:pPr>
            <w:r w:rsidRPr="004C3B46">
              <w:rPr>
                <w:rFonts w:ascii="Arial" w:hAnsi="Arial" w:cs="Arial"/>
                <w:szCs w:val="20"/>
              </w:rPr>
              <w:t>Bases y Anexo A</w:t>
            </w:r>
          </w:p>
          <w:p w14:paraId="760096EF" w14:textId="77777777" w:rsidR="009C6942" w:rsidRPr="004C3B46" w:rsidRDefault="00947BFB" w:rsidP="00947BFB">
            <w:pPr>
              <w:rPr>
                <w:rFonts w:ascii="Arial" w:hAnsi="Arial" w:cs="Arial"/>
                <w:szCs w:val="20"/>
                <w:lang w:val="es-ES"/>
              </w:rPr>
            </w:pPr>
            <w:r w:rsidRPr="004C3B46">
              <w:rPr>
                <w:rFonts w:ascii="Arial" w:hAnsi="Arial" w:cs="Arial"/>
                <w:szCs w:val="20"/>
              </w:rPr>
              <w:t>Bases III y VII.2.4; Anexo A 15.1.4, 18.3 y 18.4.6</w:t>
            </w:r>
          </w:p>
        </w:tc>
        <w:tc>
          <w:tcPr>
            <w:tcW w:w="3515" w:type="dxa"/>
            <w:vAlign w:val="center"/>
          </w:tcPr>
          <w:p w14:paraId="56F57CE8" w14:textId="77777777" w:rsidR="009C6942" w:rsidRPr="004C3B46" w:rsidRDefault="00947BFB" w:rsidP="00320AD3">
            <w:pPr>
              <w:jc w:val="both"/>
              <w:rPr>
                <w:rFonts w:ascii="Arial" w:eastAsia="Calibri" w:hAnsi="Arial" w:cs="Arial"/>
                <w:szCs w:val="20"/>
              </w:rPr>
            </w:pPr>
            <w:r w:rsidRPr="004C3B46">
              <w:rPr>
                <w:rFonts w:ascii="Arial" w:eastAsia="Calibri" w:hAnsi="Arial" w:cs="Arial"/>
                <w:szCs w:val="20"/>
              </w:rPr>
              <w:t>Se solicita confirmar si la condición de precios fijos y firmes en moneda nacional durante la vigencia contractual aplica tanto a los servicios profesionales y administrados como al consumo variable de AWS, considerando que este último puede variar por consumo real, modificaciones en las tarifas de AWS y fluctuaciones del tipo de cambio.</w:t>
            </w:r>
          </w:p>
        </w:tc>
        <w:tc>
          <w:tcPr>
            <w:tcW w:w="4037" w:type="dxa"/>
            <w:vAlign w:val="center"/>
          </w:tcPr>
          <w:p w14:paraId="1343D496" w14:textId="77777777" w:rsidR="00981A1B" w:rsidRDefault="00981A1B" w:rsidP="00981A1B">
            <w:pPr>
              <w:jc w:val="both"/>
              <w:rPr>
                <w:rFonts w:ascii="Arial" w:hAnsi="Arial" w:cs="Arial"/>
                <w:color w:val="000000"/>
                <w:szCs w:val="20"/>
                <w:lang w:eastAsia="es-MX"/>
              </w:rPr>
            </w:pPr>
            <w:r w:rsidRPr="00981A1B">
              <w:rPr>
                <w:rFonts w:ascii="Arial" w:hAnsi="Arial" w:cs="Arial"/>
                <w:color w:val="000000"/>
                <w:szCs w:val="20"/>
                <w:lang w:eastAsia="es-MX"/>
              </w:rPr>
              <w:t xml:space="preserve">La condición de precios fijos y firmes en moneda nacional aplica a los importes ofertados conforme al </w:t>
            </w:r>
            <w:r w:rsidRPr="00981A1B">
              <w:rPr>
                <w:rFonts w:ascii="Arial" w:hAnsi="Arial" w:cs="Arial"/>
                <w:b/>
                <w:bCs/>
                <w:color w:val="000000"/>
                <w:szCs w:val="20"/>
                <w:lang w:eastAsia="es-MX"/>
              </w:rPr>
              <w:t>Anexo E</w:t>
            </w:r>
            <w:r w:rsidRPr="00981A1B">
              <w:rPr>
                <w:rFonts w:ascii="Arial" w:hAnsi="Arial" w:cs="Arial"/>
                <w:color w:val="000000"/>
                <w:szCs w:val="20"/>
                <w:lang w:eastAsia="es-MX"/>
              </w:rPr>
              <w:t>.</w:t>
            </w:r>
          </w:p>
          <w:p w14:paraId="47694E2C" w14:textId="77777777" w:rsidR="00981A1B" w:rsidRPr="00981A1B" w:rsidRDefault="00981A1B" w:rsidP="00981A1B">
            <w:pPr>
              <w:jc w:val="both"/>
              <w:rPr>
                <w:rFonts w:ascii="Arial" w:hAnsi="Arial" w:cs="Arial"/>
                <w:color w:val="000000"/>
                <w:szCs w:val="20"/>
                <w:lang w:eastAsia="es-MX"/>
              </w:rPr>
            </w:pPr>
          </w:p>
          <w:p w14:paraId="2C3F3C62" w14:textId="52C0337E" w:rsidR="00981A1B" w:rsidRDefault="00981A1B" w:rsidP="00981A1B">
            <w:pPr>
              <w:jc w:val="both"/>
              <w:rPr>
                <w:rFonts w:ascii="Arial" w:hAnsi="Arial" w:cs="Arial"/>
                <w:color w:val="000000"/>
                <w:szCs w:val="20"/>
                <w:lang w:eastAsia="es-MX"/>
              </w:rPr>
            </w:pPr>
            <w:r w:rsidRPr="00981A1B">
              <w:rPr>
                <w:rFonts w:ascii="Arial" w:hAnsi="Arial" w:cs="Arial"/>
                <w:color w:val="000000"/>
                <w:szCs w:val="20"/>
                <w:lang w:eastAsia="es-MX"/>
              </w:rPr>
              <w:t xml:space="preserve">Para homologación económica, el consumo estimado AWS deberá cotizarse con la volumetría del numeral 15 del </w:t>
            </w:r>
            <w:r w:rsidRPr="00981A1B">
              <w:rPr>
                <w:rFonts w:ascii="Arial" w:hAnsi="Arial" w:cs="Arial"/>
                <w:b/>
                <w:bCs/>
                <w:color w:val="000000"/>
                <w:szCs w:val="20"/>
                <w:lang w:eastAsia="es-MX"/>
              </w:rPr>
              <w:t>Anexo A</w:t>
            </w:r>
            <w:r w:rsidRPr="00981A1B">
              <w:rPr>
                <w:rFonts w:ascii="Arial" w:hAnsi="Arial" w:cs="Arial"/>
                <w:color w:val="000000"/>
                <w:szCs w:val="20"/>
                <w:lang w:eastAsia="es-MX"/>
              </w:rPr>
              <w:t xml:space="preserve"> y precios bajo demanda</w:t>
            </w:r>
            <w:r w:rsidR="004871CC">
              <w:rPr>
                <w:rFonts w:ascii="Arial" w:hAnsi="Arial" w:cs="Arial"/>
                <w:color w:val="000000"/>
                <w:szCs w:val="20"/>
                <w:lang w:eastAsia="es-MX"/>
              </w:rPr>
              <w:t>.</w:t>
            </w:r>
          </w:p>
          <w:p w14:paraId="5B6949FB" w14:textId="77777777" w:rsidR="00981A1B" w:rsidRPr="00981A1B" w:rsidRDefault="00981A1B" w:rsidP="00981A1B">
            <w:pPr>
              <w:jc w:val="both"/>
              <w:rPr>
                <w:rFonts w:ascii="Arial" w:hAnsi="Arial" w:cs="Arial"/>
                <w:color w:val="000000"/>
                <w:szCs w:val="20"/>
                <w:lang w:eastAsia="es-MX"/>
              </w:rPr>
            </w:pPr>
          </w:p>
          <w:p w14:paraId="10FC56CB" w14:textId="77777777" w:rsidR="00981A1B" w:rsidRDefault="00981A1B" w:rsidP="00981A1B">
            <w:pPr>
              <w:jc w:val="both"/>
              <w:rPr>
                <w:rFonts w:ascii="Arial" w:hAnsi="Arial" w:cs="Arial"/>
                <w:color w:val="000000"/>
                <w:szCs w:val="20"/>
                <w:lang w:eastAsia="es-MX"/>
              </w:rPr>
            </w:pPr>
            <w:r w:rsidRPr="00981A1B">
              <w:rPr>
                <w:rFonts w:ascii="Arial" w:hAnsi="Arial" w:cs="Arial"/>
                <w:color w:val="000000"/>
                <w:szCs w:val="20"/>
                <w:lang w:eastAsia="es-MX"/>
              </w:rPr>
              <w:t xml:space="preserve">Durante la prestación del servicio, el consumo real AWS se sujetará al seguimiento mensual y a la conciliación por periodo de control previstos en los numerales </w:t>
            </w:r>
            <w:r w:rsidRPr="00981A1B">
              <w:rPr>
                <w:rFonts w:ascii="Arial" w:hAnsi="Arial" w:cs="Arial"/>
                <w:b/>
                <w:bCs/>
                <w:color w:val="000000"/>
                <w:szCs w:val="20"/>
                <w:lang w:eastAsia="es-MX"/>
              </w:rPr>
              <w:t>18.2 y 18.5 del Anexo A</w:t>
            </w:r>
            <w:r w:rsidRPr="00981A1B">
              <w:rPr>
                <w:rFonts w:ascii="Arial" w:hAnsi="Arial" w:cs="Arial"/>
                <w:color w:val="000000"/>
                <w:szCs w:val="20"/>
                <w:lang w:eastAsia="es-MX"/>
              </w:rPr>
              <w:t xml:space="preserve">; los entregables correspondientes deberán presentarse conforme al numeral </w:t>
            </w:r>
            <w:r w:rsidRPr="00981A1B">
              <w:rPr>
                <w:rFonts w:ascii="Arial" w:hAnsi="Arial" w:cs="Arial"/>
                <w:b/>
                <w:bCs/>
                <w:color w:val="000000"/>
                <w:szCs w:val="20"/>
                <w:lang w:eastAsia="es-MX"/>
              </w:rPr>
              <w:t>20.5 del Anexo A</w:t>
            </w:r>
            <w:r w:rsidRPr="00981A1B">
              <w:rPr>
                <w:rFonts w:ascii="Arial" w:hAnsi="Arial" w:cs="Arial"/>
                <w:color w:val="000000"/>
                <w:szCs w:val="20"/>
                <w:lang w:eastAsia="es-MX"/>
              </w:rPr>
              <w:t>.</w:t>
            </w:r>
          </w:p>
          <w:p w14:paraId="7664CCC1" w14:textId="77777777" w:rsidR="00981A1B" w:rsidRPr="00981A1B" w:rsidRDefault="00981A1B" w:rsidP="00981A1B">
            <w:pPr>
              <w:jc w:val="both"/>
              <w:rPr>
                <w:rFonts w:ascii="Arial" w:hAnsi="Arial" w:cs="Arial"/>
                <w:color w:val="000000"/>
                <w:szCs w:val="20"/>
                <w:lang w:eastAsia="es-MX"/>
              </w:rPr>
            </w:pPr>
          </w:p>
          <w:p w14:paraId="4AA66CBA" w14:textId="39023758" w:rsidR="00E5239B" w:rsidRPr="007C6B48" w:rsidRDefault="00981A1B" w:rsidP="2610388B">
            <w:pPr>
              <w:jc w:val="both"/>
              <w:rPr>
                <w:rFonts w:ascii="Arial" w:hAnsi="Arial" w:cs="Arial"/>
                <w:color w:val="000000"/>
                <w:szCs w:val="20"/>
                <w:lang w:eastAsia="es-MX"/>
              </w:rPr>
            </w:pPr>
            <w:r w:rsidRPr="00981A1B">
              <w:rPr>
                <w:rFonts w:ascii="Arial" w:hAnsi="Arial" w:cs="Arial"/>
                <w:b/>
                <w:bCs/>
                <w:color w:val="000000"/>
                <w:szCs w:val="20"/>
                <w:lang w:eastAsia="es-MX"/>
              </w:rPr>
              <w:t xml:space="preserve">Ref.: Bases, </w:t>
            </w:r>
            <w:r w:rsidRPr="00981A1B">
              <w:rPr>
                <w:rFonts w:ascii="Arial" w:hAnsi="Arial" w:cs="Arial"/>
                <w:color w:val="000000"/>
                <w:szCs w:val="20"/>
                <w:lang w:eastAsia="es-MX"/>
              </w:rPr>
              <w:t>numeral I.2.</w:t>
            </w:r>
            <w:r w:rsidR="00E059D1">
              <w:rPr>
                <w:rFonts w:ascii="Arial" w:hAnsi="Arial" w:cs="Arial"/>
                <w:color w:val="000000"/>
                <w:szCs w:val="20"/>
                <w:lang w:eastAsia="es-MX"/>
              </w:rPr>
              <w:t>3</w:t>
            </w:r>
            <w:r w:rsidRPr="00981A1B">
              <w:rPr>
                <w:rFonts w:ascii="Arial" w:hAnsi="Arial" w:cs="Arial"/>
                <w:color w:val="000000"/>
                <w:szCs w:val="20"/>
                <w:lang w:eastAsia="es-MX"/>
              </w:rPr>
              <w:t>;</w:t>
            </w:r>
            <w:r w:rsidRPr="00981A1B">
              <w:rPr>
                <w:rFonts w:ascii="Arial" w:hAnsi="Arial" w:cs="Arial"/>
                <w:b/>
                <w:bCs/>
                <w:color w:val="000000"/>
                <w:szCs w:val="20"/>
                <w:lang w:eastAsia="es-MX"/>
              </w:rPr>
              <w:t xml:space="preserve"> Anexo E; Anexo A, </w:t>
            </w:r>
            <w:r w:rsidRPr="00981A1B">
              <w:rPr>
                <w:rFonts w:ascii="Arial" w:hAnsi="Arial" w:cs="Arial"/>
                <w:color w:val="000000"/>
                <w:szCs w:val="20"/>
                <w:lang w:eastAsia="es-MX"/>
              </w:rPr>
              <w:t>numerales 15.1.4, 15.15, 18.2, 18.5 y 20.5.</w:t>
            </w:r>
          </w:p>
          <w:p w14:paraId="144A5D23" w14:textId="390CCC56" w:rsidR="009C6942" w:rsidRPr="004C3B46" w:rsidRDefault="009C6942" w:rsidP="001A50CA">
            <w:pPr>
              <w:jc w:val="both"/>
              <w:rPr>
                <w:rFonts w:ascii="Arial" w:eastAsia="Calibri" w:hAnsi="Arial" w:cs="Arial"/>
                <w:b/>
                <w:bCs/>
                <w:szCs w:val="20"/>
              </w:rPr>
            </w:pPr>
          </w:p>
        </w:tc>
      </w:tr>
      <w:tr w:rsidR="00947BFB" w:rsidRPr="004C3B46" w14:paraId="667347DD" w14:textId="77777777" w:rsidTr="2610388B">
        <w:trPr>
          <w:trHeight w:val="1094"/>
        </w:trPr>
        <w:tc>
          <w:tcPr>
            <w:tcW w:w="665" w:type="dxa"/>
            <w:vAlign w:val="center"/>
          </w:tcPr>
          <w:p w14:paraId="36334656" w14:textId="77777777" w:rsidR="00947BFB" w:rsidRPr="004C3B46" w:rsidRDefault="00947BFB" w:rsidP="00320AD3">
            <w:pPr>
              <w:jc w:val="center"/>
              <w:rPr>
                <w:rFonts w:ascii="Arial" w:hAnsi="Arial" w:cs="Arial"/>
                <w:szCs w:val="20"/>
                <w:lang w:val="es-ES"/>
              </w:rPr>
            </w:pPr>
            <w:r w:rsidRPr="004C3B46">
              <w:rPr>
                <w:rFonts w:ascii="Arial" w:hAnsi="Arial" w:cs="Arial"/>
                <w:szCs w:val="20"/>
                <w:lang w:val="es-ES"/>
              </w:rPr>
              <w:t>26</w:t>
            </w:r>
          </w:p>
        </w:tc>
        <w:tc>
          <w:tcPr>
            <w:tcW w:w="2095" w:type="dxa"/>
            <w:vAlign w:val="center"/>
          </w:tcPr>
          <w:p w14:paraId="7E95D577" w14:textId="77777777" w:rsidR="00947BFB" w:rsidRPr="004C3B46" w:rsidRDefault="00947BFB" w:rsidP="00947BFB">
            <w:pPr>
              <w:rPr>
                <w:rFonts w:ascii="Arial" w:hAnsi="Arial" w:cs="Arial"/>
                <w:szCs w:val="20"/>
              </w:rPr>
            </w:pPr>
            <w:r w:rsidRPr="004C3B46">
              <w:rPr>
                <w:rFonts w:ascii="Arial" w:hAnsi="Arial" w:cs="Arial"/>
                <w:szCs w:val="20"/>
              </w:rPr>
              <w:t>Bases y Anexo A</w:t>
            </w:r>
          </w:p>
          <w:p w14:paraId="6925AD08" w14:textId="77777777" w:rsidR="00947BFB" w:rsidRPr="004C3B46" w:rsidRDefault="00947BFB" w:rsidP="00947BFB">
            <w:pPr>
              <w:rPr>
                <w:rFonts w:ascii="Arial" w:hAnsi="Arial" w:cs="Arial"/>
                <w:szCs w:val="20"/>
                <w:lang w:val="es-ES"/>
              </w:rPr>
            </w:pPr>
            <w:r w:rsidRPr="004C3B46">
              <w:rPr>
                <w:rFonts w:ascii="Arial" w:hAnsi="Arial" w:cs="Arial"/>
                <w:szCs w:val="20"/>
              </w:rPr>
              <w:t>Bases I.2.3 Pagos; Anexo A 15.1.4 inciso b) y 18.4.6</w:t>
            </w:r>
          </w:p>
        </w:tc>
        <w:tc>
          <w:tcPr>
            <w:tcW w:w="3515" w:type="dxa"/>
            <w:vAlign w:val="center"/>
          </w:tcPr>
          <w:p w14:paraId="05CD7933" w14:textId="77777777" w:rsidR="00947BFB" w:rsidRPr="004C3B46" w:rsidRDefault="00947BFB" w:rsidP="00320AD3">
            <w:pPr>
              <w:jc w:val="both"/>
              <w:rPr>
                <w:rFonts w:ascii="Arial" w:eastAsia="Calibri" w:hAnsi="Arial" w:cs="Arial"/>
                <w:szCs w:val="20"/>
              </w:rPr>
            </w:pPr>
            <w:r w:rsidRPr="004C3B46">
              <w:rPr>
                <w:rFonts w:ascii="Arial" w:eastAsia="Calibri" w:hAnsi="Arial" w:cs="Arial"/>
                <w:szCs w:val="20"/>
              </w:rPr>
              <w:t>Se solicita precisar el mecanismo para conciliar los cuatro pagos anticipados con el consumo real de AWS de cada periodo. En particular, indicar si existirán ajustes, notas de crédito, facturación complementaria, devolución de remanentes o compensación en el siguiente periodo cuando el consumo real sea distinto a la volumetría utilizada para calcular el anticipo.</w:t>
            </w:r>
          </w:p>
        </w:tc>
        <w:tc>
          <w:tcPr>
            <w:tcW w:w="4037" w:type="dxa"/>
            <w:vAlign w:val="center"/>
          </w:tcPr>
          <w:p w14:paraId="5A2F8FC0" w14:textId="77777777" w:rsidR="0070781E" w:rsidRDefault="0070781E" w:rsidP="0070781E">
            <w:pPr>
              <w:jc w:val="both"/>
              <w:rPr>
                <w:rFonts w:ascii="Arial" w:hAnsi="Arial" w:cs="Arial"/>
                <w:color w:val="000000"/>
                <w:szCs w:val="20"/>
                <w:lang w:eastAsia="es-MX"/>
              </w:rPr>
            </w:pPr>
            <w:r w:rsidRPr="0070781E">
              <w:rPr>
                <w:rFonts w:ascii="Arial" w:hAnsi="Arial" w:cs="Arial"/>
                <w:color w:val="000000"/>
                <w:szCs w:val="20"/>
                <w:lang w:eastAsia="es-MX"/>
              </w:rPr>
              <w:t xml:space="preserve">El mecanismo previsto para el consumo real AWS será el </w:t>
            </w:r>
            <w:r w:rsidRPr="0070781E">
              <w:rPr>
                <w:rFonts w:ascii="Arial" w:hAnsi="Arial" w:cs="Arial"/>
                <w:b/>
                <w:bCs/>
                <w:color w:val="000000"/>
                <w:szCs w:val="20"/>
                <w:lang w:eastAsia="es-MX"/>
              </w:rPr>
              <w:t>seguimiento mensual</w:t>
            </w:r>
            <w:r w:rsidRPr="0070781E">
              <w:rPr>
                <w:rFonts w:ascii="Arial" w:hAnsi="Arial" w:cs="Arial"/>
                <w:color w:val="000000"/>
                <w:szCs w:val="20"/>
                <w:lang w:eastAsia="es-MX"/>
              </w:rPr>
              <w:t xml:space="preserve"> y la </w:t>
            </w:r>
            <w:r w:rsidRPr="0070781E">
              <w:rPr>
                <w:rFonts w:ascii="Arial" w:hAnsi="Arial" w:cs="Arial"/>
                <w:b/>
                <w:bCs/>
                <w:color w:val="000000"/>
                <w:szCs w:val="20"/>
                <w:lang w:eastAsia="es-MX"/>
              </w:rPr>
              <w:t>conciliación por periodo de control</w:t>
            </w:r>
            <w:r w:rsidRPr="0070781E">
              <w:rPr>
                <w:rFonts w:ascii="Arial" w:hAnsi="Arial" w:cs="Arial"/>
                <w:color w:val="000000"/>
                <w:szCs w:val="20"/>
                <w:lang w:eastAsia="es-MX"/>
              </w:rPr>
              <w:t xml:space="preserve">, conforme a los numerales </w:t>
            </w:r>
            <w:r w:rsidRPr="0070781E">
              <w:rPr>
                <w:rFonts w:ascii="Arial" w:hAnsi="Arial" w:cs="Arial"/>
                <w:b/>
                <w:bCs/>
                <w:color w:val="000000"/>
                <w:szCs w:val="20"/>
                <w:lang w:eastAsia="es-MX"/>
              </w:rPr>
              <w:t>18.4 y 18.5 del Anexo A</w:t>
            </w:r>
            <w:r w:rsidRPr="0070781E">
              <w:rPr>
                <w:rFonts w:ascii="Arial" w:hAnsi="Arial" w:cs="Arial"/>
                <w:color w:val="000000"/>
                <w:szCs w:val="20"/>
                <w:lang w:eastAsia="es-MX"/>
              </w:rPr>
              <w:t>.</w:t>
            </w:r>
          </w:p>
          <w:p w14:paraId="01B4D574" w14:textId="77777777" w:rsidR="0070781E" w:rsidRPr="0070781E" w:rsidRDefault="0070781E" w:rsidP="0070781E">
            <w:pPr>
              <w:jc w:val="both"/>
              <w:rPr>
                <w:rFonts w:ascii="Arial" w:hAnsi="Arial" w:cs="Arial"/>
                <w:color w:val="000000"/>
                <w:szCs w:val="20"/>
                <w:lang w:eastAsia="es-MX"/>
              </w:rPr>
            </w:pPr>
          </w:p>
          <w:p w14:paraId="47A0B6D5" w14:textId="5A2BA7FE" w:rsidR="006B1BD7" w:rsidRDefault="0070781E" w:rsidP="0070781E">
            <w:pPr>
              <w:jc w:val="both"/>
              <w:rPr>
                <w:rFonts w:ascii="Arial" w:hAnsi="Arial" w:cs="Arial"/>
                <w:color w:val="000000"/>
                <w:szCs w:val="20"/>
                <w:lang w:eastAsia="es-MX"/>
              </w:rPr>
            </w:pPr>
            <w:r w:rsidRPr="0070781E">
              <w:rPr>
                <w:rFonts w:ascii="Arial" w:hAnsi="Arial" w:cs="Arial"/>
                <w:color w:val="000000"/>
                <w:szCs w:val="20"/>
                <w:lang w:eastAsia="es-MX"/>
              </w:rPr>
              <w:t xml:space="preserve">Las variaciones, sobregiros o diferencias de consumo identificadas en una conciliación deberán documentarse </w:t>
            </w:r>
            <w:r w:rsidR="00C403B2">
              <w:rPr>
                <w:rFonts w:ascii="Arial" w:hAnsi="Arial" w:cs="Arial"/>
                <w:color w:val="000000"/>
                <w:szCs w:val="20"/>
                <w:lang w:eastAsia="es-MX"/>
              </w:rPr>
              <w:t xml:space="preserve">y se deberán acumular </w:t>
            </w:r>
            <w:r w:rsidRPr="0070781E">
              <w:rPr>
                <w:rFonts w:ascii="Arial" w:hAnsi="Arial" w:cs="Arial"/>
                <w:color w:val="000000"/>
                <w:szCs w:val="20"/>
                <w:lang w:eastAsia="es-MX"/>
              </w:rPr>
              <w:t xml:space="preserve">para la siguiente conciliación, previa validación de la UAM. </w:t>
            </w:r>
          </w:p>
          <w:p w14:paraId="51F9048A" w14:textId="77777777" w:rsidR="0070781E" w:rsidRPr="0070781E" w:rsidRDefault="0070781E" w:rsidP="0070781E">
            <w:pPr>
              <w:jc w:val="both"/>
              <w:rPr>
                <w:rFonts w:ascii="Arial" w:hAnsi="Arial" w:cs="Arial"/>
                <w:color w:val="000000"/>
                <w:szCs w:val="20"/>
                <w:lang w:eastAsia="es-MX"/>
              </w:rPr>
            </w:pPr>
          </w:p>
          <w:p w14:paraId="4A737AF2" w14:textId="08A95F37" w:rsidR="0070781E" w:rsidRDefault="0070781E" w:rsidP="0070781E">
            <w:pPr>
              <w:jc w:val="both"/>
              <w:rPr>
                <w:rFonts w:ascii="Arial" w:hAnsi="Arial" w:cs="Arial"/>
                <w:color w:val="000000"/>
                <w:szCs w:val="20"/>
                <w:lang w:eastAsia="es-MX"/>
              </w:rPr>
            </w:pPr>
            <w:r w:rsidRPr="0070781E">
              <w:rPr>
                <w:rFonts w:ascii="Arial" w:hAnsi="Arial" w:cs="Arial"/>
                <w:color w:val="000000"/>
                <w:szCs w:val="20"/>
                <w:lang w:eastAsia="es-MX"/>
              </w:rPr>
              <w:t xml:space="preserve">La conciliación final iniciará a más tardar </w:t>
            </w:r>
            <w:r w:rsidRPr="0070781E">
              <w:rPr>
                <w:rFonts w:ascii="Arial" w:hAnsi="Arial" w:cs="Arial"/>
                <w:b/>
                <w:bCs/>
                <w:color w:val="000000"/>
                <w:szCs w:val="20"/>
                <w:lang w:eastAsia="es-MX"/>
              </w:rPr>
              <w:t>dos meses antes</w:t>
            </w:r>
            <w:r w:rsidRPr="0070781E">
              <w:rPr>
                <w:rFonts w:ascii="Arial" w:hAnsi="Arial" w:cs="Arial"/>
                <w:color w:val="000000"/>
                <w:szCs w:val="20"/>
                <w:lang w:eastAsia="es-MX"/>
              </w:rPr>
              <w:t xml:space="preserve"> del cierre de la vigencia </w:t>
            </w:r>
            <w:r w:rsidR="00533438">
              <w:rPr>
                <w:rFonts w:ascii="Arial" w:hAnsi="Arial" w:cs="Arial"/>
                <w:color w:val="000000"/>
                <w:szCs w:val="20"/>
                <w:lang w:eastAsia="es-MX"/>
              </w:rPr>
              <w:t>del servicio</w:t>
            </w:r>
            <w:r w:rsidRPr="0070781E">
              <w:rPr>
                <w:rFonts w:ascii="Arial" w:hAnsi="Arial" w:cs="Arial"/>
                <w:color w:val="000000"/>
                <w:szCs w:val="20"/>
                <w:lang w:eastAsia="es-MX"/>
              </w:rPr>
              <w:t xml:space="preserve">, conforme a los numerales </w:t>
            </w:r>
            <w:r w:rsidRPr="0070781E">
              <w:rPr>
                <w:rFonts w:ascii="Arial" w:hAnsi="Arial" w:cs="Arial"/>
                <w:b/>
                <w:bCs/>
                <w:color w:val="000000"/>
                <w:szCs w:val="20"/>
                <w:lang w:eastAsia="es-MX"/>
              </w:rPr>
              <w:t>18.6 y 20.9 del Anexo A</w:t>
            </w:r>
            <w:r w:rsidRPr="0070781E">
              <w:rPr>
                <w:rFonts w:ascii="Arial" w:hAnsi="Arial" w:cs="Arial"/>
                <w:color w:val="000000"/>
                <w:szCs w:val="20"/>
                <w:lang w:eastAsia="es-MX"/>
              </w:rPr>
              <w:t>.</w:t>
            </w:r>
          </w:p>
          <w:p w14:paraId="21526C16" w14:textId="77777777" w:rsidR="0070781E" w:rsidRPr="0070781E" w:rsidRDefault="0070781E" w:rsidP="0070781E">
            <w:pPr>
              <w:jc w:val="both"/>
              <w:rPr>
                <w:rFonts w:ascii="Arial" w:hAnsi="Arial" w:cs="Arial"/>
                <w:color w:val="000000"/>
                <w:szCs w:val="20"/>
                <w:lang w:eastAsia="es-MX"/>
              </w:rPr>
            </w:pPr>
          </w:p>
          <w:p w14:paraId="4B406FE7" w14:textId="77777777" w:rsidR="0070781E" w:rsidRPr="0070781E" w:rsidRDefault="0070781E" w:rsidP="0070781E">
            <w:pPr>
              <w:jc w:val="both"/>
              <w:rPr>
                <w:rFonts w:ascii="Arial" w:hAnsi="Arial" w:cs="Arial"/>
                <w:color w:val="000000"/>
                <w:szCs w:val="20"/>
                <w:lang w:eastAsia="es-MX"/>
              </w:rPr>
            </w:pPr>
            <w:r w:rsidRPr="0070781E">
              <w:rPr>
                <w:rFonts w:ascii="Arial" w:hAnsi="Arial" w:cs="Arial"/>
                <w:b/>
                <w:bCs/>
                <w:color w:val="000000"/>
                <w:szCs w:val="20"/>
                <w:lang w:eastAsia="es-MX"/>
              </w:rPr>
              <w:t xml:space="preserve">Ref.: Bases, </w:t>
            </w:r>
            <w:r w:rsidRPr="0070781E">
              <w:rPr>
                <w:rFonts w:ascii="Arial" w:hAnsi="Arial" w:cs="Arial"/>
                <w:color w:val="000000"/>
                <w:szCs w:val="20"/>
                <w:lang w:eastAsia="es-MX"/>
              </w:rPr>
              <w:t>numeral I.2.3;</w:t>
            </w:r>
            <w:r w:rsidRPr="0070781E">
              <w:rPr>
                <w:rFonts w:ascii="Arial" w:hAnsi="Arial" w:cs="Arial"/>
                <w:b/>
                <w:bCs/>
                <w:color w:val="000000"/>
                <w:szCs w:val="20"/>
                <w:lang w:eastAsia="es-MX"/>
              </w:rPr>
              <w:t xml:space="preserve"> Anexo E; Anexo A</w:t>
            </w:r>
            <w:r w:rsidRPr="0070781E">
              <w:rPr>
                <w:rFonts w:ascii="Arial" w:hAnsi="Arial" w:cs="Arial"/>
                <w:color w:val="000000"/>
                <w:szCs w:val="20"/>
                <w:lang w:eastAsia="es-MX"/>
              </w:rPr>
              <w:t>, numerales 18.4, 18.5, 18.5.6, 18.5.7, 18.6, 20.3, 20.5 y 20.9.</w:t>
            </w:r>
          </w:p>
          <w:p w14:paraId="738610EB" w14:textId="011A8265" w:rsidR="00947BFB" w:rsidRPr="004C3B46" w:rsidRDefault="00947BFB" w:rsidP="00417681">
            <w:pPr>
              <w:jc w:val="both"/>
              <w:rPr>
                <w:rFonts w:ascii="Arial" w:eastAsia="Calibri" w:hAnsi="Arial" w:cs="Arial"/>
                <w:b/>
                <w:bCs/>
                <w:szCs w:val="20"/>
              </w:rPr>
            </w:pPr>
          </w:p>
        </w:tc>
      </w:tr>
      <w:tr w:rsidR="00947BFB" w:rsidRPr="004C3B46" w14:paraId="28979499" w14:textId="77777777" w:rsidTr="005B7786">
        <w:trPr>
          <w:trHeight w:val="1094"/>
        </w:trPr>
        <w:tc>
          <w:tcPr>
            <w:tcW w:w="665" w:type="dxa"/>
            <w:vAlign w:val="center"/>
          </w:tcPr>
          <w:p w14:paraId="41C0AA51" w14:textId="77777777" w:rsidR="00947BFB" w:rsidRPr="0048748A" w:rsidRDefault="00947BFB" w:rsidP="00320AD3">
            <w:pPr>
              <w:jc w:val="center"/>
              <w:rPr>
                <w:rFonts w:ascii="Arial" w:hAnsi="Arial" w:cs="Arial"/>
                <w:szCs w:val="20"/>
                <w:lang w:val="es-ES"/>
              </w:rPr>
            </w:pPr>
            <w:r w:rsidRPr="0048748A">
              <w:rPr>
                <w:rFonts w:ascii="Arial" w:hAnsi="Arial" w:cs="Arial"/>
                <w:szCs w:val="20"/>
                <w:lang w:val="es-ES"/>
              </w:rPr>
              <w:t>27</w:t>
            </w:r>
          </w:p>
        </w:tc>
        <w:tc>
          <w:tcPr>
            <w:tcW w:w="2095" w:type="dxa"/>
            <w:vAlign w:val="center"/>
          </w:tcPr>
          <w:p w14:paraId="590560C6" w14:textId="77777777" w:rsidR="00947BFB" w:rsidRPr="0048748A" w:rsidRDefault="00947BFB" w:rsidP="00947BFB">
            <w:pPr>
              <w:rPr>
                <w:rFonts w:ascii="Arial" w:hAnsi="Arial" w:cs="Arial"/>
                <w:szCs w:val="20"/>
              </w:rPr>
            </w:pPr>
            <w:r w:rsidRPr="0048748A">
              <w:rPr>
                <w:rFonts w:ascii="Arial" w:hAnsi="Arial" w:cs="Arial"/>
                <w:szCs w:val="20"/>
              </w:rPr>
              <w:t>Bases</w:t>
            </w:r>
          </w:p>
          <w:p w14:paraId="6951B2E0" w14:textId="77777777" w:rsidR="00947BFB" w:rsidRPr="0048748A" w:rsidRDefault="00947BFB" w:rsidP="00947BFB">
            <w:pPr>
              <w:rPr>
                <w:rFonts w:ascii="Arial" w:hAnsi="Arial" w:cs="Arial"/>
                <w:szCs w:val="20"/>
                <w:lang w:val="es-ES"/>
              </w:rPr>
            </w:pPr>
            <w:r w:rsidRPr="0048748A">
              <w:rPr>
                <w:rFonts w:ascii="Arial" w:hAnsi="Arial" w:cs="Arial"/>
                <w:szCs w:val="20"/>
              </w:rPr>
              <w:t>I.2.3 Pagos</w:t>
            </w:r>
          </w:p>
        </w:tc>
        <w:tc>
          <w:tcPr>
            <w:tcW w:w="3515" w:type="dxa"/>
            <w:vAlign w:val="center"/>
          </w:tcPr>
          <w:p w14:paraId="30AFF0A9" w14:textId="77777777" w:rsidR="00947BFB" w:rsidRPr="0048748A" w:rsidRDefault="00947BFB" w:rsidP="00320AD3">
            <w:pPr>
              <w:jc w:val="both"/>
              <w:rPr>
                <w:rFonts w:ascii="Arial" w:eastAsia="Calibri" w:hAnsi="Arial" w:cs="Arial"/>
                <w:szCs w:val="20"/>
              </w:rPr>
            </w:pPr>
            <w:r w:rsidRPr="0048748A">
              <w:rPr>
                <w:rFonts w:ascii="Arial" w:eastAsia="Calibri" w:hAnsi="Arial" w:cs="Arial"/>
                <w:szCs w:val="20"/>
              </w:rPr>
              <w:t>Favor de confirmar el método para determinar el importe de cada una de las cuatro exhibiciones anticipadas, considerando que corresponden a periodos de diferente duración: tres meses de 2026, doce meses de 2027, doce meses de 2028 y nueve meses de 2029.</w:t>
            </w:r>
          </w:p>
          <w:p w14:paraId="528F18DE" w14:textId="0C4025F8" w:rsidR="00E5239B" w:rsidRPr="0048748A" w:rsidRDefault="00E5239B" w:rsidP="00320AD3">
            <w:pPr>
              <w:jc w:val="both"/>
              <w:rPr>
                <w:rFonts w:ascii="Arial" w:eastAsia="Calibri" w:hAnsi="Arial" w:cs="Arial"/>
                <w:szCs w:val="20"/>
              </w:rPr>
            </w:pPr>
          </w:p>
        </w:tc>
        <w:tc>
          <w:tcPr>
            <w:tcW w:w="4037" w:type="dxa"/>
            <w:vAlign w:val="center"/>
          </w:tcPr>
          <w:p w14:paraId="1801FE7B" w14:textId="0AA296DF" w:rsidR="004D2D3A" w:rsidRDefault="004D2D3A" w:rsidP="2610388B">
            <w:pPr>
              <w:jc w:val="both"/>
              <w:rPr>
                <w:rFonts w:ascii="Arial" w:eastAsia="Calibri" w:hAnsi="Arial" w:cs="Arial"/>
                <w:szCs w:val="20"/>
              </w:rPr>
            </w:pPr>
            <w:r>
              <w:rPr>
                <w:rFonts w:ascii="Arial" w:eastAsia="Calibri" w:hAnsi="Arial" w:cs="Arial"/>
                <w:szCs w:val="20"/>
              </w:rPr>
              <w:t>Se mod</w:t>
            </w:r>
            <w:r w:rsidR="004901CC">
              <w:rPr>
                <w:rFonts w:ascii="Arial" w:eastAsia="Calibri" w:hAnsi="Arial" w:cs="Arial"/>
                <w:szCs w:val="20"/>
              </w:rPr>
              <w:t>i</w:t>
            </w:r>
            <w:r>
              <w:rPr>
                <w:rFonts w:ascii="Arial" w:eastAsia="Calibri" w:hAnsi="Arial" w:cs="Arial"/>
                <w:szCs w:val="20"/>
              </w:rPr>
              <w:t>fic</w:t>
            </w:r>
            <w:r w:rsidR="004901CC">
              <w:rPr>
                <w:rFonts w:ascii="Arial" w:eastAsia="Calibri" w:hAnsi="Arial" w:cs="Arial"/>
                <w:szCs w:val="20"/>
              </w:rPr>
              <w:t>ó</w:t>
            </w:r>
            <w:r>
              <w:rPr>
                <w:rFonts w:ascii="Arial" w:eastAsia="Calibri" w:hAnsi="Arial" w:cs="Arial"/>
                <w:szCs w:val="20"/>
              </w:rPr>
              <w:t xml:space="preserve"> el </w:t>
            </w:r>
            <w:r w:rsidR="004901CC">
              <w:rPr>
                <w:rFonts w:ascii="Arial" w:eastAsia="Calibri" w:hAnsi="Arial" w:cs="Arial"/>
                <w:szCs w:val="20"/>
              </w:rPr>
              <w:t>número</w:t>
            </w:r>
            <w:r>
              <w:rPr>
                <w:rFonts w:ascii="Arial" w:eastAsia="Calibri" w:hAnsi="Arial" w:cs="Arial"/>
                <w:szCs w:val="20"/>
              </w:rPr>
              <w:t xml:space="preserve"> de pagos establecidos en el numeral </w:t>
            </w:r>
            <w:r w:rsidR="004901CC">
              <w:rPr>
                <w:rFonts w:ascii="Arial" w:eastAsia="Calibri" w:hAnsi="Arial" w:cs="Arial"/>
                <w:szCs w:val="20"/>
              </w:rPr>
              <w:t>I.2.3 de las Bases.</w:t>
            </w:r>
          </w:p>
          <w:p w14:paraId="6D0E0A51" w14:textId="77777777" w:rsidR="004D2D3A" w:rsidRDefault="004D2D3A" w:rsidP="2610388B">
            <w:pPr>
              <w:jc w:val="both"/>
              <w:rPr>
                <w:rFonts w:ascii="Arial" w:eastAsia="Calibri" w:hAnsi="Arial" w:cs="Arial"/>
                <w:szCs w:val="20"/>
              </w:rPr>
            </w:pPr>
          </w:p>
          <w:p w14:paraId="796295B2" w14:textId="1F8C866F" w:rsidR="00B654C9" w:rsidRPr="0048748A" w:rsidRDefault="00B654C9" w:rsidP="2610388B">
            <w:pPr>
              <w:jc w:val="both"/>
              <w:rPr>
                <w:rFonts w:ascii="Arial" w:eastAsia="Calibri" w:hAnsi="Arial" w:cs="Arial"/>
                <w:szCs w:val="20"/>
              </w:rPr>
            </w:pPr>
            <w:r w:rsidRPr="0048748A">
              <w:rPr>
                <w:rFonts w:ascii="Arial" w:eastAsia="Calibri" w:hAnsi="Arial" w:cs="Arial"/>
                <w:szCs w:val="20"/>
              </w:rPr>
              <w:t>Sea M el monto total del contrato con IVA (vigencia de 36 meses: octubre 2026 septiembre 2029):</w:t>
            </w:r>
          </w:p>
          <w:p w14:paraId="1EA9E243" w14:textId="6EAB8742" w:rsidR="00B654C9" w:rsidRPr="00D164AE" w:rsidRDefault="00B654C9" w:rsidP="2610388B">
            <w:pPr>
              <w:jc w:val="both"/>
              <w:rPr>
                <w:rFonts w:ascii="Arial" w:eastAsia="Calibri" w:hAnsi="Arial" w:cs="Arial"/>
                <w:szCs w:val="20"/>
                <w:lang w:val="en-US"/>
              </w:rPr>
            </w:pPr>
            <w:r w:rsidRPr="00D164AE">
              <w:rPr>
                <w:rFonts w:ascii="Arial" w:eastAsia="Calibri" w:hAnsi="Arial" w:cs="Arial"/>
                <w:szCs w:val="20"/>
                <w:lang w:val="en-US"/>
              </w:rPr>
              <w:br/>
              <w:t>M = P2026 + P2027</w:t>
            </w:r>
            <w:r w:rsidR="008B0CDC" w:rsidRPr="00D164AE">
              <w:rPr>
                <w:rFonts w:ascii="Arial" w:eastAsia="Calibri" w:hAnsi="Arial" w:cs="Arial"/>
                <w:szCs w:val="20"/>
                <w:lang w:val="en-US"/>
              </w:rPr>
              <w:t>a + P2027b</w:t>
            </w:r>
            <w:r w:rsidRPr="00D164AE">
              <w:rPr>
                <w:rFonts w:ascii="Arial" w:eastAsia="Calibri" w:hAnsi="Arial" w:cs="Arial"/>
                <w:szCs w:val="20"/>
                <w:lang w:val="en-US"/>
              </w:rPr>
              <w:t xml:space="preserve"> + P2028</w:t>
            </w:r>
            <w:r w:rsidR="008B0CDC" w:rsidRPr="00D164AE">
              <w:rPr>
                <w:rFonts w:ascii="Arial" w:eastAsia="Calibri" w:hAnsi="Arial" w:cs="Arial"/>
                <w:szCs w:val="20"/>
                <w:lang w:val="en-US"/>
              </w:rPr>
              <w:t>a</w:t>
            </w:r>
            <w:r w:rsidRPr="00D164AE">
              <w:rPr>
                <w:rFonts w:ascii="Arial" w:eastAsia="Calibri" w:hAnsi="Arial" w:cs="Arial"/>
                <w:szCs w:val="20"/>
                <w:lang w:val="en-US"/>
              </w:rPr>
              <w:t xml:space="preserve"> + </w:t>
            </w:r>
            <w:r w:rsidR="008B0CDC" w:rsidRPr="00D164AE">
              <w:rPr>
                <w:rFonts w:ascii="Arial" w:eastAsia="Calibri" w:hAnsi="Arial" w:cs="Arial"/>
                <w:szCs w:val="20"/>
                <w:lang w:val="en-US"/>
              </w:rPr>
              <w:t xml:space="preserve">P2028b </w:t>
            </w:r>
            <w:r w:rsidR="00D164AE" w:rsidRPr="00D164AE">
              <w:rPr>
                <w:rFonts w:ascii="Arial" w:eastAsia="Calibri" w:hAnsi="Arial" w:cs="Arial"/>
                <w:szCs w:val="20"/>
                <w:lang w:val="en-US"/>
              </w:rPr>
              <w:t xml:space="preserve">+ </w:t>
            </w:r>
            <w:r w:rsidRPr="00D164AE">
              <w:rPr>
                <w:rFonts w:ascii="Arial" w:eastAsia="Calibri" w:hAnsi="Arial" w:cs="Arial"/>
                <w:szCs w:val="20"/>
                <w:lang w:val="en-US"/>
              </w:rPr>
              <w:t>P2029</w:t>
            </w:r>
            <w:r w:rsidR="00D164AE">
              <w:rPr>
                <w:rFonts w:ascii="Arial" w:eastAsia="Calibri" w:hAnsi="Arial" w:cs="Arial"/>
                <w:szCs w:val="20"/>
                <w:lang w:val="en-US"/>
              </w:rPr>
              <w:t xml:space="preserve">a + </w:t>
            </w:r>
            <w:r w:rsidR="00D164AE" w:rsidRPr="00D164AE">
              <w:rPr>
                <w:rFonts w:ascii="Arial" w:eastAsia="Calibri" w:hAnsi="Arial" w:cs="Arial"/>
                <w:szCs w:val="20"/>
                <w:lang w:val="en-US"/>
              </w:rPr>
              <w:t>P2029</w:t>
            </w:r>
            <w:r w:rsidR="00D164AE">
              <w:rPr>
                <w:rFonts w:ascii="Arial" w:eastAsia="Calibri" w:hAnsi="Arial" w:cs="Arial"/>
                <w:szCs w:val="20"/>
                <w:lang w:val="en-US"/>
              </w:rPr>
              <w:t>b</w:t>
            </w:r>
          </w:p>
          <w:p w14:paraId="5B0C9206" w14:textId="77777777" w:rsidR="001609FF" w:rsidRDefault="001609FF" w:rsidP="2610388B">
            <w:pPr>
              <w:jc w:val="both"/>
              <w:rPr>
                <w:rFonts w:ascii="Arial" w:eastAsia="Calibri" w:hAnsi="Arial" w:cs="Arial"/>
                <w:szCs w:val="20"/>
              </w:rPr>
            </w:pPr>
          </w:p>
          <w:p w14:paraId="615C7C1B" w14:textId="41AB1334" w:rsidR="001609FF" w:rsidRDefault="001609FF" w:rsidP="2610388B">
            <w:pPr>
              <w:jc w:val="both"/>
              <w:rPr>
                <w:rFonts w:ascii="Arial" w:eastAsia="Calibri" w:hAnsi="Arial" w:cs="Arial"/>
                <w:szCs w:val="20"/>
              </w:rPr>
            </w:pPr>
            <w:r>
              <w:rPr>
                <w:rFonts w:ascii="Arial" w:eastAsia="Calibri" w:hAnsi="Arial" w:cs="Arial"/>
                <w:szCs w:val="20"/>
              </w:rPr>
              <w:t>Donde:</w:t>
            </w:r>
          </w:p>
          <w:p w14:paraId="02900668" w14:textId="2B75CD94" w:rsidR="003D6CEB" w:rsidRDefault="00B654C9" w:rsidP="2610388B">
            <w:pPr>
              <w:jc w:val="both"/>
              <w:rPr>
                <w:rFonts w:ascii="Arial" w:eastAsia="Calibri" w:hAnsi="Arial" w:cs="Arial"/>
                <w:szCs w:val="20"/>
              </w:rPr>
            </w:pPr>
            <w:r w:rsidRPr="0048748A">
              <w:rPr>
                <w:rFonts w:ascii="Arial" w:eastAsia="Calibri" w:hAnsi="Arial" w:cs="Arial"/>
                <w:szCs w:val="20"/>
              </w:rPr>
              <w:br/>
              <w:t> P</w:t>
            </w:r>
            <w:proofErr w:type="gramStart"/>
            <w:r w:rsidRPr="0048748A">
              <w:rPr>
                <w:rFonts w:ascii="Arial" w:eastAsia="Calibri" w:hAnsi="Arial" w:cs="Arial"/>
                <w:szCs w:val="20"/>
              </w:rPr>
              <w:t>2026</w:t>
            </w:r>
            <w:r w:rsidR="003D6CEB">
              <w:rPr>
                <w:rFonts w:ascii="Arial" w:eastAsia="Calibri" w:hAnsi="Arial" w:cs="Arial"/>
                <w:szCs w:val="20"/>
              </w:rPr>
              <w:t xml:space="preserve">  </w:t>
            </w:r>
            <w:r w:rsidRPr="0048748A">
              <w:rPr>
                <w:rFonts w:ascii="Arial" w:eastAsia="Calibri" w:hAnsi="Arial" w:cs="Arial"/>
                <w:szCs w:val="20"/>
              </w:rPr>
              <w:t>=</w:t>
            </w:r>
            <w:proofErr w:type="gramEnd"/>
            <w:r w:rsidRPr="0048748A">
              <w:rPr>
                <w:rFonts w:ascii="Arial" w:eastAsia="Calibri" w:hAnsi="Arial" w:cs="Arial"/>
                <w:szCs w:val="20"/>
              </w:rPr>
              <w:t>0.083</w:t>
            </w:r>
            <w:r w:rsidR="003F18FF">
              <w:rPr>
                <w:rFonts w:ascii="Arial" w:eastAsia="Calibri" w:hAnsi="Arial" w:cs="Arial"/>
                <w:szCs w:val="20"/>
              </w:rPr>
              <w:t>3</w:t>
            </w:r>
            <w:r w:rsidRPr="0048748A">
              <w:rPr>
                <w:rFonts w:ascii="Cambria Math" w:eastAsia="Calibri" w:hAnsi="Cambria Math" w:cs="Cambria Math"/>
                <w:szCs w:val="20"/>
              </w:rPr>
              <w:t>⋅</w:t>
            </w:r>
            <w:r w:rsidRPr="0048748A">
              <w:rPr>
                <w:rFonts w:ascii="Arial" w:eastAsia="Calibri" w:hAnsi="Arial" w:cs="Arial"/>
                <w:szCs w:val="20"/>
              </w:rPr>
              <w:t>M (8.3</w:t>
            </w:r>
            <w:r w:rsidR="00172D15">
              <w:rPr>
                <w:rFonts w:ascii="Arial" w:eastAsia="Calibri" w:hAnsi="Arial" w:cs="Arial"/>
                <w:szCs w:val="20"/>
              </w:rPr>
              <w:t>3</w:t>
            </w:r>
            <w:r w:rsidRPr="0048748A">
              <w:rPr>
                <w:rFonts w:ascii="Arial" w:eastAsia="Calibri" w:hAnsi="Arial" w:cs="Arial"/>
                <w:szCs w:val="20"/>
              </w:rPr>
              <w:t>% —3 meses)</w:t>
            </w:r>
          </w:p>
          <w:p w14:paraId="1157FACF" w14:textId="1324B713" w:rsidR="00172D15" w:rsidRDefault="00B654C9" w:rsidP="2610388B">
            <w:pPr>
              <w:jc w:val="both"/>
              <w:rPr>
                <w:rFonts w:ascii="Arial" w:eastAsia="Calibri" w:hAnsi="Arial" w:cs="Arial"/>
                <w:szCs w:val="20"/>
              </w:rPr>
            </w:pPr>
            <w:r w:rsidRPr="0048748A">
              <w:rPr>
                <w:rFonts w:ascii="Arial" w:eastAsia="Calibri" w:hAnsi="Arial" w:cs="Arial"/>
                <w:szCs w:val="20"/>
              </w:rPr>
              <w:t> P2027</w:t>
            </w:r>
            <w:r w:rsidR="00D164AE">
              <w:rPr>
                <w:rFonts w:ascii="Arial" w:eastAsia="Calibri" w:hAnsi="Arial" w:cs="Arial"/>
                <w:szCs w:val="20"/>
              </w:rPr>
              <w:t>a</w:t>
            </w:r>
            <w:r w:rsidRPr="0048748A">
              <w:rPr>
                <w:rFonts w:ascii="Arial" w:eastAsia="Calibri" w:hAnsi="Arial" w:cs="Arial"/>
                <w:szCs w:val="20"/>
              </w:rPr>
              <w:t>=0.</w:t>
            </w:r>
            <w:r w:rsidR="003F18FF">
              <w:rPr>
                <w:rFonts w:ascii="Arial" w:eastAsia="Calibri" w:hAnsi="Arial" w:cs="Arial"/>
                <w:szCs w:val="20"/>
              </w:rPr>
              <w:t>1667</w:t>
            </w:r>
            <w:r w:rsidRPr="0048748A">
              <w:rPr>
                <w:rFonts w:ascii="Cambria Math" w:eastAsia="Calibri" w:hAnsi="Cambria Math" w:cs="Cambria Math"/>
                <w:szCs w:val="20"/>
              </w:rPr>
              <w:t>⋅</w:t>
            </w:r>
            <w:r w:rsidRPr="0048748A">
              <w:rPr>
                <w:rFonts w:ascii="Arial" w:eastAsia="Calibri" w:hAnsi="Arial" w:cs="Arial"/>
                <w:szCs w:val="20"/>
              </w:rPr>
              <w:t>M (</w:t>
            </w:r>
            <w:r w:rsidR="00D164AE">
              <w:rPr>
                <w:rFonts w:ascii="Arial" w:eastAsia="Calibri" w:hAnsi="Arial" w:cs="Arial"/>
                <w:szCs w:val="20"/>
              </w:rPr>
              <w:t>16.</w:t>
            </w:r>
            <w:r w:rsidR="002E3654">
              <w:rPr>
                <w:rFonts w:ascii="Arial" w:eastAsia="Calibri" w:hAnsi="Arial" w:cs="Arial"/>
                <w:szCs w:val="20"/>
              </w:rPr>
              <w:t>67</w:t>
            </w:r>
            <w:r w:rsidRPr="0048748A">
              <w:rPr>
                <w:rFonts w:ascii="Arial" w:eastAsia="Calibri" w:hAnsi="Arial" w:cs="Arial"/>
                <w:szCs w:val="20"/>
              </w:rPr>
              <w:t xml:space="preserve">% — </w:t>
            </w:r>
            <w:r w:rsidR="002E3654">
              <w:rPr>
                <w:rFonts w:ascii="Arial" w:eastAsia="Calibri" w:hAnsi="Arial" w:cs="Arial"/>
                <w:szCs w:val="20"/>
              </w:rPr>
              <w:t>6</w:t>
            </w:r>
            <w:r w:rsidRPr="0048748A">
              <w:rPr>
                <w:rFonts w:ascii="Arial" w:eastAsia="Calibri" w:hAnsi="Arial" w:cs="Arial"/>
                <w:szCs w:val="20"/>
              </w:rPr>
              <w:t xml:space="preserve"> meses)</w:t>
            </w:r>
          </w:p>
          <w:p w14:paraId="6F181DA2" w14:textId="2EEFD2AA" w:rsidR="002E3654" w:rsidRDefault="002E3654" w:rsidP="002E3654">
            <w:pPr>
              <w:jc w:val="both"/>
              <w:rPr>
                <w:rFonts w:ascii="Arial" w:eastAsia="Calibri" w:hAnsi="Arial" w:cs="Arial"/>
                <w:szCs w:val="20"/>
              </w:rPr>
            </w:pPr>
            <w:r w:rsidRPr="0048748A">
              <w:rPr>
                <w:rFonts w:ascii="Arial" w:eastAsia="Calibri" w:hAnsi="Arial" w:cs="Arial"/>
                <w:szCs w:val="20"/>
              </w:rPr>
              <w:t> P2027</w:t>
            </w:r>
            <w:r w:rsidR="00CC41D9">
              <w:rPr>
                <w:rFonts w:ascii="Arial" w:eastAsia="Calibri" w:hAnsi="Arial" w:cs="Arial"/>
                <w:szCs w:val="20"/>
              </w:rPr>
              <w:t>b</w:t>
            </w:r>
            <w:r w:rsidRPr="0048748A">
              <w:rPr>
                <w:rFonts w:ascii="Arial" w:eastAsia="Calibri" w:hAnsi="Arial" w:cs="Arial"/>
                <w:szCs w:val="20"/>
              </w:rPr>
              <w:t>=0.</w:t>
            </w:r>
            <w:r w:rsidR="003F18FF">
              <w:rPr>
                <w:rFonts w:ascii="Arial" w:eastAsia="Calibri" w:hAnsi="Arial" w:cs="Arial"/>
                <w:szCs w:val="20"/>
              </w:rPr>
              <w:t>1667</w:t>
            </w:r>
            <w:r w:rsidRPr="0048748A">
              <w:rPr>
                <w:rFonts w:ascii="Cambria Math" w:eastAsia="Calibri" w:hAnsi="Cambria Math" w:cs="Cambria Math"/>
                <w:szCs w:val="20"/>
              </w:rPr>
              <w:t>⋅</w:t>
            </w:r>
            <w:r w:rsidRPr="0048748A">
              <w:rPr>
                <w:rFonts w:ascii="Arial" w:eastAsia="Calibri" w:hAnsi="Arial" w:cs="Arial"/>
                <w:szCs w:val="20"/>
              </w:rPr>
              <w:t>M (</w:t>
            </w:r>
            <w:r>
              <w:rPr>
                <w:rFonts w:ascii="Arial" w:eastAsia="Calibri" w:hAnsi="Arial" w:cs="Arial"/>
                <w:szCs w:val="20"/>
              </w:rPr>
              <w:t>16.</w:t>
            </w:r>
            <w:r w:rsidR="00CC41D9">
              <w:rPr>
                <w:rFonts w:ascii="Arial" w:eastAsia="Calibri" w:hAnsi="Arial" w:cs="Arial"/>
                <w:szCs w:val="20"/>
              </w:rPr>
              <w:t>67</w:t>
            </w:r>
            <w:r w:rsidRPr="0048748A">
              <w:rPr>
                <w:rFonts w:ascii="Arial" w:eastAsia="Calibri" w:hAnsi="Arial" w:cs="Arial"/>
                <w:szCs w:val="20"/>
              </w:rPr>
              <w:t xml:space="preserve">% — </w:t>
            </w:r>
            <w:r w:rsidR="00CC41D9">
              <w:rPr>
                <w:rFonts w:ascii="Arial" w:eastAsia="Calibri" w:hAnsi="Arial" w:cs="Arial"/>
                <w:szCs w:val="20"/>
              </w:rPr>
              <w:t>6</w:t>
            </w:r>
            <w:r w:rsidRPr="0048748A">
              <w:rPr>
                <w:rFonts w:ascii="Arial" w:eastAsia="Calibri" w:hAnsi="Arial" w:cs="Arial"/>
                <w:szCs w:val="20"/>
              </w:rPr>
              <w:t xml:space="preserve"> meses)</w:t>
            </w:r>
          </w:p>
          <w:p w14:paraId="082C0E1C" w14:textId="54EB116B" w:rsidR="00CC41D9" w:rsidRDefault="00CC41D9" w:rsidP="00CC41D9">
            <w:pPr>
              <w:jc w:val="both"/>
              <w:rPr>
                <w:rFonts w:ascii="Arial" w:eastAsia="Calibri" w:hAnsi="Arial" w:cs="Arial"/>
                <w:szCs w:val="20"/>
              </w:rPr>
            </w:pPr>
            <w:r w:rsidRPr="0048748A">
              <w:rPr>
                <w:rFonts w:ascii="Arial" w:eastAsia="Calibri" w:hAnsi="Arial" w:cs="Arial"/>
                <w:szCs w:val="20"/>
              </w:rPr>
              <w:t> P202</w:t>
            </w:r>
            <w:r>
              <w:rPr>
                <w:rFonts w:ascii="Arial" w:eastAsia="Calibri" w:hAnsi="Arial" w:cs="Arial"/>
                <w:szCs w:val="20"/>
              </w:rPr>
              <w:t>8a</w:t>
            </w:r>
            <w:r w:rsidRPr="0048748A">
              <w:rPr>
                <w:rFonts w:ascii="Arial" w:eastAsia="Calibri" w:hAnsi="Arial" w:cs="Arial"/>
                <w:szCs w:val="20"/>
              </w:rPr>
              <w:t>=0.</w:t>
            </w:r>
            <w:r w:rsidR="003F18FF">
              <w:rPr>
                <w:rFonts w:ascii="Arial" w:eastAsia="Calibri" w:hAnsi="Arial" w:cs="Arial"/>
                <w:szCs w:val="20"/>
              </w:rPr>
              <w:t>1667</w:t>
            </w:r>
            <w:r w:rsidRPr="0048748A">
              <w:rPr>
                <w:rFonts w:ascii="Cambria Math" w:eastAsia="Calibri" w:hAnsi="Cambria Math" w:cs="Cambria Math"/>
                <w:szCs w:val="20"/>
              </w:rPr>
              <w:t>⋅</w:t>
            </w:r>
            <w:r w:rsidRPr="0048748A">
              <w:rPr>
                <w:rFonts w:ascii="Arial" w:eastAsia="Calibri" w:hAnsi="Arial" w:cs="Arial"/>
                <w:szCs w:val="20"/>
              </w:rPr>
              <w:t>M (</w:t>
            </w:r>
            <w:r>
              <w:rPr>
                <w:rFonts w:ascii="Arial" w:eastAsia="Calibri" w:hAnsi="Arial" w:cs="Arial"/>
                <w:szCs w:val="20"/>
              </w:rPr>
              <w:t>16.67</w:t>
            </w:r>
            <w:r w:rsidRPr="0048748A">
              <w:rPr>
                <w:rFonts w:ascii="Arial" w:eastAsia="Calibri" w:hAnsi="Arial" w:cs="Arial"/>
                <w:szCs w:val="20"/>
              </w:rPr>
              <w:t xml:space="preserve">% — </w:t>
            </w:r>
            <w:r>
              <w:rPr>
                <w:rFonts w:ascii="Arial" w:eastAsia="Calibri" w:hAnsi="Arial" w:cs="Arial"/>
                <w:szCs w:val="20"/>
              </w:rPr>
              <w:t>6</w:t>
            </w:r>
            <w:r w:rsidRPr="0048748A">
              <w:rPr>
                <w:rFonts w:ascii="Arial" w:eastAsia="Calibri" w:hAnsi="Arial" w:cs="Arial"/>
                <w:szCs w:val="20"/>
              </w:rPr>
              <w:t xml:space="preserve"> meses)</w:t>
            </w:r>
          </w:p>
          <w:p w14:paraId="1D25EEB0" w14:textId="54227C01" w:rsidR="00CC41D9" w:rsidRDefault="00CC41D9" w:rsidP="00CC41D9">
            <w:pPr>
              <w:jc w:val="both"/>
              <w:rPr>
                <w:rFonts w:ascii="Arial" w:eastAsia="Calibri" w:hAnsi="Arial" w:cs="Arial"/>
                <w:szCs w:val="20"/>
              </w:rPr>
            </w:pPr>
            <w:r w:rsidRPr="0048748A">
              <w:rPr>
                <w:rFonts w:ascii="Arial" w:eastAsia="Calibri" w:hAnsi="Arial" w:cs="Arial"/>
                <w:szCs w:val="20"/>
              </w:rPr>
              <w:t> P202</w:t>
            </w:r>
            <w:r>
              <w:rPr>
                <w:rFonts w:ascii="Arial" w:eastAsia="Calibri" w:hAnsi="Arial" w:cs="Arial"/>
                <w:szCs w:val="20"/>
              </w:rPr>
              <w:t>8b</w:t>
            </w:r>
            <w:r w:rsidRPr="0048748A">
              <w:rPr>
                <w:rFonts w:ascii="Arial" w:eastAsia="Calibri" w:hAnsi="Arial" w:cs="Arial"/>
                <w:szCs w:val="20"/>
              </w:rPr>
              <w:t>=0.</w:t>
            </w:r>
            <w:r w:rsidR="003F18FF">
              <w:rPr>
                <w:rFonts w:ascii="Arial" w:eastAsia="Calibri" w:hAnsi="Arial" w:cs="Arial"/>
                <w:szCs w:val="20"/>
              </w:rPr>
              <w:t>1667</w:t>
            </w:r>
            <w:r w:rsidRPr="0048748A">
              <w:rPr>
                <w:rFonts w:ascii="Cambria Math" w:eastAsia="Calibri" w:hAnsi="Cambria Math" w:cs="Cambria Math"/>
                <w:szCs w:val="20"/>
              </w:rPr>
              <w:t>⋅</w:t>
            </w:r>
            <w:r w:rsidRPr="0048748A">
              <w:rPr>
                <w:rFonts w:ascii="Arial" w:eastAsia="Calibri" w:hAnsi="Arial" w:cs="Arial"/>
                <w:szCs w:val="20"/>
              </w:rPr>
              <w:t>M (</w:t>
            </w:r>
            <w:r>
              <w:rPr>
                <w:rFonts w:ascii="Arial" w:eastAsia="Calibri" w:hAnsi="Arial" w:cs="Arial"/>
                <w:szCs w:val="20"/>
              </w:rPr>
              <w:t>16.67</w:t>
            </w:r>
            <w:r w:rsidRPr="0048748A">
              <w:rPr>
                <w:rFonts w:ascii="Arial" w:eastAsia="Calibri" w:hAnsi="Arial" w:cs="Arial"/>
                <w:szCs w:val="20"/>
              </w:rPr>
              <w:t xml:space="preserve">% — </w:t>
            </w:r>
            <w:r>
              <w:rPr>
                <w:rFonts w:ascii="Arial" w:eastAsia="Calibri" w:hAnsi="Arial" w:cs="Arial"/>
                <w:szCs w:val="20"/>
              </w:rPr>
              <w:t>6</w:t>
            </w:r>
            <w:r w:rsidRPr="0048748A">
              <w:rPr>
                <w:rFonts w:ascii="Arial" w:eastAsia="Calibri" w:hAnsi="Arial" w:cs="Arial"/>
                <w:szCs w:val="20"/>
              </w:rPr>
              <w:t xml:space="preserve"> meses)</w:t>
            </w:r>
          </w:p>
          <w:p w14:paraId="11A50063" w14:textId="51770F9A" w:rsidR="00CC41D9" w:rsidRDefault="00CC41D9" w:rsidP="00CC41D9">
            <w:pPr>
              <w:jc w:val="both"/>
              <w:rPr>
                <w:rFonts w:ascii="Arial" w:eastAsia="Calibri" w:hAnsi="Arial" w:cs="Arial"/>
                <w:szCs w:val="20"/>
              </w:rPr>
            </w:pPr>
            <w:r w:rsidRPr="0048748A">
              <w:rPr>
                <w:rFonts w:ascii="Arial" w:eastAsia="Calibri" w:hAnsi="Arial" w:cs="Arial"/>
                <w:szCs w:val="20"/>
              </w:rPr>
              <w:t> P202</w:t>
            </w:r>
            <w:r>
              <w:rPr>
                <w:rFonts w:ascii="Arial" w:eastAsia="Calibri" w:hAnsi="Arial" w:cs="Arial"/>
                <w:szCs w:val="20"/>
              </w:rPr>
              <w:t>9a</w:t>
            </w:r>
            <w:r w:rsidRPr="0048748A">
              <w:rPr>
                <w:rFonts w:ascii="Arial" w:eastAsia="Calibri" w:hAnsi="Arial" w:cs="Arial"/>
                <w:szCs w:val="20"/>
              </w:rPr>
              <w:t>=0.</w:t>
            </w:r>
            <w:r w:rsidR="003F18FF">
              <w:rPr>
                <w:rFonts w:ascii="Arial" w:eastAsia="Calibri" w:hAnsi="Arial" w:cs="Arial"/>
                <w:szCs w:val="20"/>
              </w:rPr>
              <w:t>1111</w:t>
            </w:r>
            <w:r w:rsidRPr="0048748A">
              <w:rPr>
                <w:rFonts w:ascii="Cambria Math" w:eastAsia="Calibri" w:hAnsi="Cambria Math" w:cs="Cambria Math"/>
                <w:szCs w:val="20"/>
              </w:rPr>
              <w:t>⋅</w:t>
            </w:r>
            <w:r w:rsidRPr="0048748A">
              <w:rPr>
                <w:rFonts w:ascii="Arial" w:eastAsia="Calibri" w:hAnsi="Arial" w:cs="Arial"/>
                <w:szCs w:val="20"/>
              </w:rPr>
              <w:t>M (</w:t>
            </w:r>
            <w:r w:rsidR="003F18FF">
              <w:rPr>
                <w:rFonts w:ascii="Arial" w:eastAsia="Calibri" w:hAnsi="Arial" w:cs="Arial"/>
                <w:szCs w:val="20"/>
              </w:rPr>
              <w:t>11</w:t>
            </w:r>
            <w:r>
              <w:rPr>
                <w:rFonts w:ascii="Arial" w:eastAsia="Calibri" w:hAnsi="Arial" w:cs="Arial"/>
                <w:szCs w:val="20"/>
              </w:rPr>
              <w:t>.</w:t>
            </w:r>
            <w:r w:rsidR="003F18FF">
              <w:rPr>
                <w:rFonts w:ascii="Arial" w:eastAsia="Calibri" w:hAnsi="Arial" w:cs="Arial"/>
                <w:szCs w:val="20"/>
              </w:rPr>
              <w:t>11</w:t>
            </w:r>
            <w:r w:rsidRPr="0048748A">
              <w:rPr>
                <w:rFonts w:ascii="Arial" w:eastAsia="Calibri" w:hAnsi="Arial" w:cs="Arial"/>
                <w:szCs w:val="20"/>
              </w:rPr>
              <w:t xml:space="preserve">% — </w:t>
            </w:r>
            <w:r w:rsidR="003F18FF">
              <w:rPr>
                <w:rFonts w:ascii="Arial" w:eastAsia="Calibri" w:hAnsi="Arial" w:cs="Arial"/>
                <w:szCs w:val="20"/>
              </w:rPr>
              <w:t>4</w:t>
            </w:r>
            <w:r w:rsidRPr="0048748A">
              <w:rPr>
                <w:rFonts w:ascii="Arial" w:eastAsia="Calibri" w:hAnsi="Arial" w:cs="Arial"/>
                <w:szCs w:val="20"/>
              </w:rPr>
              <w:t xml:space="preserve"> meses)</w:t>
            </w:r>
          </w:p>
          <w:p w14:paraId="020C9EE0" w14:textId="24954352" w:rsidR="00CC41D9" w:rsidRDefault="00CC41D9" w:rsidP="00CC41D9">
            <w:pPr>
              <w:jc w:val="both"/>
              <w:rPr>
                <w:rFonts w:ascii="Arial" w:eastAsia="Calibri" w:hAnsi="Arial" w:cs="Arial"/>
                <w:szCs w:val="20"/>
              </w:rPr>
            </w:pPr>
            <w:r w:rsidRPr="0048748A">
              <w:rPr>
                <w:rFonts w:ascii="Arial" w:eastAsia="Calibri" w:hAnsi="Arial" w:cs="Arial"/>
                <w:szCs w:val="20"/>
              </w:rPr>
              <w:t> P202</w:t>
            </w:r>
            <w:r w:rsidR="003E34AB">
              <w:rPr>
                <w:rFonts w:ascii="Arial" w:eastAsia="Calibri" w:hAnsi="Arial" w:cs="Arial"/>
                <w:szCs w:val="20"/>
              </w:rPr>
              <w:t>9</w:t>
            </w:r>
            <w:r>
              <w:rPr>
                <w:rFonts w:ascii="Arial" w:eastAsia="Calibri" w:hAnsi="Arial" w:cs="Arial"/>
                <w:szCs w:val="20"/>
              </w:rPr>
              <w:t>b</w:t>
            </w:r>
            <w:r w:rsidRPr="0048748A">
              <w:rPr>
                <w:rFonts w:ascii="Arial" w:eastAsia="Calibri" w:hAnsi="Arial" w:cs="Arial"/>
                <w:szCs w:val="20"/>
              </w:rPr>
              <w:t>=0.</w:t>
            </w:r>
            <w:r w:rsidR="00A478C6">
              <w:rPr>
                <w:rFonts w:ascii="Arial" w:eastAsia="Calibri" w:hAnsi="Arial" w:cs="Arial"/>
                <w:szCs w:val="20"/>
              </w:rPr>
              <w:t>1388</w:t>
            </w:r>
            <w:r w:rsidRPr="0048748A">
              <w:rPr>
                <w:rFonts w:ascii="Cambria Math" w:eastAsia="Calibri" w:hAnsi="Cambria Math" w:cs="Cambria Math"/>
                <w:szCs w:val="20"/>
              </w:rPr>
              <w:t>⋅</w:t>
            </w:r>
            <w:r w:rsidRPr="0048748A">
              <w:rPr>
                <w:rFonts w:ascii="Arial" w:eastAsia="Calibri" w:hAnsi="Arial" w:cs="Arial"/>
                <w:szCs w:val="20"/>
              </w:rPr>
              <w:t>M (</w:t>
            </w:r>
            <w:r>
              <w:rPr>
                <w:rFonts w:ascii="Arial" w:eastAsia="Calibri" w:hAnsi="Arial" w:cs="Arial"/>
                <w:szCs w:val="20"/>
              </w:rPr>
              <w:t>1</w:t>
            </w:r>
            <w:r w:rsidR="00A478C6">
              <w:rPr>
                <w:rFonts w:ascii="Arial" w:eastAsia="Calibri" w:hAnsi="Arial" w:cs="Arial"/>
                <w:szCs w:val="20"/>
              </w:rPr>
              <w:t>3</w:t>
            </w:r>
            <w:r>
              <w:rPr>
                <w:rFonts w:ascii="Arial" w:eastAsia="Calibri" w:hAnsi="Arial" w:cs="Arial"/>
                <w:szCs w:val="20"/>
              </w:rPr>
              <w:t>.</w:t>
            </w:r>
            <w:r w:rsidR="00A478C6">
              <w:rPr>
                <w:rFonts w:ascii="Arial" w:eastAsia="Calibri" w:hAnsi="Arial" w:cs="Arial"/>
                <w:szCs w:val="20"/>
              </w:rPr>
              <w:t>88</w:t>
            </w:r>
            <w:r w:rsidRPr="0048748A">
              <w:rPr>
                <w:rFonts w:ascii="Arial" w:eastAsia="Calibri" w:hAnsi="Arial" w:cs="Arial"/>
                <w:szCs w:val="20"/>
              </w:rPr>
              <w:t xml:space="preserve">% — </w:t>
            </w:r>
            <w:r w:rsidR="00A478C6">
              <w:rPr>
                <w:rFonts w:ascii="Arial" w:eastAsia="Calibri" w:hAnsi="Arial" w:cs="Arial"/>
                <w:szCs w:val="20"/>
              </w:rPr>
              <w:t>5</w:t>
            </w:r>
            <w:r w:rsidRPr="0048748A">
              <w:rPr>
                <w:rFonts w:ascii="Arial" w:eastAsia="Calibri" w:hAnsi="Arial" w:cs="Arial"/>
                <w:szCs w:val="20"/>
              </w:rPr>
              <w:t xml:space="preserve"> meses)</w:t>
            </w:r>
          </w:p>
          <w:p w14:paraId="3CDB7048" w14:textId="77777777" w:rsidR="000E5EC6" w:rsidRPr="00DF4235" w:rsidRDefault="000E5EC6" w:rsidP="00CC41D9">
            <w:pPr>
              <w:jc w:val="both"/>
              <w:rPr>
                <w:rFonts w:ascii="Arial" w:eastAsia="Calibri" w:hAnsi="Arial" w:cs="Arial"/>
                <w:szCs w:val="20"/>
              </w:rPr>
            </w:pPr>
          </w:p>
          <w:p w14:paraId="4BFF5173" w14:textId="75DC0315" w:rsidR="000E5EC6" w:rsidRPr="00DF4235" w:rsidRDefault="000E5EC6" w:rsidP="00CC41D9">
            <w:pPr>
              <w:jc w:val="both"/>
              <w:rPr>
                <w:rFonts w:ascii="Arial" w:eastAsia="Calibri" w:hAnsi="Arial" w:cs="Arial"/>
                <w:szCs w:val="20"/>
              </w:rPr>
            </w:pPr>
            <w:proofErr w:type="spellStart"/>
            <w:r w:rsidRPr="00DF4235">
              <w:rPr>
                <w:rFonts w:ascii="Arial" w:eastAsia="Calibri" w:hAnsi="Arial" w:cs="Arial"/>
                <w:b/>
                <w:bCs/>
                <w:szCs w:val="20"/>
              </w:rPr>
              <w:t>Ref</w:t>
            </w:r>
            <w:proofErr w:type="spellEnd"/>
            <w:r w:rsidRPr="00DF4235">
              <w:rPr>
                <w:rFonts w:ascii="Arial" w:eastAsia="Calibri" w:hAnsi="Arial" w:cs="Arial"/>
                <w:b/>
                <w:bCs/>
                <w:szCs w:val="20"/>
              </w:rPr>
              <w:t>: Bases</w:t>
            </w:r>
            <w:r w:rsidRPr="00DF4235">
              <w:rPr>
                <w:rFonts w:ascii="Arial" w:eastAsia="Calibri" w:hAnsi="Arial" w:cs="Arial"/>
                <w:szCs w:val="20"/>
              </w:rPr>
              <w:t xml:space="preserve"> </w:t>
            </w:r>
            <w:r w:rsidR="00240B3F" w:rsidRPr="00DF4235">
              <w:rPr>
                <w:rFonts w:ascii="Arial" w:eastAsia="Calibri" w:hAnsi="Arial" w:cs="Arial"/>
                <w:szCs w:val="20"/>
              </w:rPr>
              <w:t>numeral I.2.3</w:t>
            </w:r>
            <w:r w:rsidR="00DF4235">
              <w:rPr>
                <w:rFonts w:ascii="Arial" w:eastAsia="Calibri" w:hAnsi="Arial" w:cs="Arial"/>
                <w:szCs w:val="20"/>
              </w:rPr>
              <w:t>.</w:t>
            </w:r>
          </w:p>
          <w:p w14:paraId="637805D2" w14:textId="78500217" w:rsidR="00B654C9" w:rsidRPr="0048748A" w:rsidRDefault="00B654C9" w:rsidP="00CC41D9">
            <w:pPr>
              <w:jc w:val="both"/>
              <w:rPr>
                <w:rFonts w:ascii="Arial" w:eastAsia="Calibri" w:hAnsi="Arial" w:cs="Arial"/>
                <w:szCs w:val="20"/>
              </w:rPr>
            </w:pPr>
          </w:p>
        </w:tc>
      </w:tr>
      <w:tr w:rsidR="00947BFB" w:rsidRPr="004C3B46" w14:paraId="08C835F1" w14:textId="77777777" w:rsidTr="2610388B">
        <w:trPr>
          <w:trHeight w:val="1094"/>
        </w:trPr>
        <w:tc>
          <w:tcPr>
            <w:tcW w:w="665" w:type="dxa"/>
            <w:vAlign w:val="center"/>
          </w:tcPr>
          <w:p w14:paraId="57393B24" w14:textId="77777777" w:rsidR="00947BFB" w:rsidRPr="004C3B46" w:rsidRDefault="00947BFB" w:rsidP="00320AD3">
            <w:pPr>
              <w:jc w:val="center"/>
              <w:rPr>
                <w:rFonts w:ascii="Arial" w:hAnsi="Arial" w:cs="Arial"/>
                <w:szCs w:val="20"/>
                <w:lang w:val="es-ES"/>
              </w:rPr>
            </w:pPr>
            <w:r w:rsidRPr="004C3B46">
              <w:rPr>
                <w:rFonts w:ascii="Arial" w:hAnsi="Arial" w:cs="Arial"/>
                <w:szCs w:val="20"/>
                <w:lang w:val="es-ES"/>
              </w:rPr>
              <w:lastRenderedPageBreak/>
              <w:t>28</w:t>
            </w:r>
          </w:p>
        </w:tc>
        <w:tc>
          <w:tcPr>
            <w:tcW w:w="2095" w:type="dxa"/>
            <w:vAlign w:val="center"/>
          </w:tcPr>
          <w:p w14:paraId="4A8F0322" w14:textId="77777777" w:rsidR="00947BFB" w:rsidRPr="004C3B46" w:rsidRDefault="00947BFB" w:rsidP="00947BFB">
            <w:pPr>
              <w:rPr>
                <w:rFonts w:ascii="Arial" w:hAnsi="Arial" w:cs="Arial"/>
                <w:szCs w:val="20"/>
              </w:rPr>
            </w:pPr>
            <w:r w:rsidRPr="004C3B46">
              <w:rPr>
                <w:rFonts w:ascii="Arial" w:hAnsi="Arial" w:cs="Arial"/>
                <w:szCs w:val="20"/>
              </w:rPr>
              <w:t>Anexo A y Anexo E</w:t>
            </w:r>
          </w:p>
          <w:p w14:paraId="4982CCB4" w14:textId="77777777" w:rsidR="00947BFB" w:rsidRPr="004C3B46" w:rsidRDefault="00947BFB" w:rsidP="00947BFB">
            <w:pPr>
              <w:rPr>
                <w:rFonts w:ascii="Arial" w:hAnsi="Arial" w:cs="Arial"/>
                <w:szCs w:val="20"/>
                <w:lang w:val="es-ES"/>
              </w:rPr>
            </w:pPr>
            <w:r w:rsidRPr="004C3B46">
              <w:rPr>
                <w:rFonts w:ascii="Arial" w:hAnsi="Arial" w:cs="Arial"/>
                <w:szCs w:val="20"/>
              </w:rPr>
              <w:t>Anexo A 15.1.4, 18.3.1 y 18.3.2; Anexo E filas 10 a 89</w:t>
            </w:r>
          </w:p>
        </w:tc>
        <w:tc>
          <w:tcPr>
            <w:tcW w:w="3515" w:type="dxa"/>
            <w:vAlign w:val="center"/>
          </w:tcPr>
          <w:p w14:paraId="1FBFB0EA" w14:textId="77777777" w:rsidR="00947BFB" w:rsidRPr="004C3B46" w:rsidRDefault="00947BFB" w:rsidP="00320AD3">
            <w:pPr>
              <w:jc w:val="both"/>
              <w:rPr>
                <w:rFonts w:ascii="Arial" w:eastAsia="Calibri" w:hAnsi="Arial" w:cs="Arial"/>
                <w:szCs w:val="20"/>
              </w:rPr>
            </w:pPr>
            <w:r w:rsidRPr="004C3B46">
              <w:rPr>
                <w:rFonts w:ascii="Arial" w:eastAsia="Calibri" w:hAnsi="Arial" w:cs="Arial"/>
                <w:szCs w:val="20"/>
              </w:rPr>
              <w:t>Considerando que la volumetría base no representa consumo mínimo garantizado, se solicita confirmar cuáles conceptos serán pagados como cargos fijos durante los 36 meses (servicios administrados, mesa de servicios, monitoreo, seguridad, reportes y soporte) y cuáles se pagarán únicamente conforme al consumo real o a eventos efectivamente ejecutados.</w:t>
            </w:r>
          </w:p>
        </w:tc>
        <w:tc>
          <w:tcPr>
            <w:tcW w:w="4037" w:type="dxa"/>
            <w:vAlign w:val="center"/>
          </w:tcPr>
          <w:p w14:paraId="3449135D" w14:textId="77777777" w:rsidR="001532E1" w:rsidRDefault="003A1D39"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Para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y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 xml:space="preserve"> deberá observarse el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y la </w:t>
            </w:r>
            <w:r w:rsidRPr="00350C43">
              <w:rPr>
                <w:rFonts w:ascii="Arial" w:hAnsi="Arial" w:cs="Arial"/>
                <w:b/>
                <w:bCs/>
                <w:color w:val="000000"/>
                <w:szCs w:val="20"/>
                <w:lang w:eastAsia="es-MX"/>
              </w:rPr>
              <w:t>volumetría base del numeral 15</w:t>
            </w:r>
            <w:r w:rsidRPr="00350C43">
              <w:rPr>
                <w:rFonts w:ascii="Arial" w:hAnsi="Arial" w:cs="Arial"/>
                <w:color w:val="000000"/>
                <w:szCs w:val="20"/>
                <w:lang w:eastAsia="es-MX"/>
              </w:rPr>
              <w:t xml:space="preserve">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w:t>
            </w:r>
          </w:p>
          <w:p w14:paraId="1B6A584F" w14:textId="77777777" w:rsidR="001532E1" w:rsidRDefault="001532E1" w:rsidP="2610388B">
            <w:pPr>
              <w:jc w:val="both"/>
              <w:rPr>
                <w:rFonts w:ascii="Arial" w:hAnsi="Arial" w:cs="Arial"/>
                <w:color w:val="000000"/>
                <w:szCs w:val="20"/>
                <w:lang w:eastAsia="es-MX"/>
              </w:rPr>
            </w:pPr>
          </w:p>
          <w:p w14:paraId="4BA257CE" w14:textId="77777777" w:rsidR="001532E1" w:rsidRDefault="003A1D39" w:rsidP="2610388B">
            <w:pPr>
              <w:jc w:val="both"/>
              <w:rPr>
                <w:rFonts w:ascii="Arial" w:hAnsi="Arial" w:cs="Arial"/>
                <w:color w:val="000000"/>
                <w:szCs w:val="20"/>
                <w:lang w:eastAsia="es-MX"/>
              </w:rPr>
            </w:pPr>
            <w:r w:rsidRPr="00350C43">
              <w:rPr>
                <w:rFonts w:ascii="Arial" w:hAnsi="Arial" w:cs="Arial"/>
                <w:color w:val="000000"/>
                <w:szCs w:val="20"/>
                <w:lang w:eastAsia="es-MX"/>
              </w:rPr>
              <w:t>Los servicios permanentes deberán cotizarse por la vigencia aplicable cuando sean continuos. Los conceptos por evento, temporada, ventana crítica o prueba deberán cotizarse conforme a la unidad de medición y periodo previsto para cada caso, sin convertirlos automáticamente en cargos mensuales de 36 meses salvo que sus componentes permanezcan activos.</w:t>
            </w:r>
          </w:p>
          <w:p w14:paraId="1F658A5D" w14:textId="77777777" w:rsidR="001532E1" w:rsidRDefault="001532E1" w:rsidP="2610388B">
            <w:pPr>
              <w:jc w:val="both"/>
              <w:rPr>
                <w:rFonts w:ascii="Arial" w:hAnsi="Arial" w:cs="Arial"/>
                <w:b/>
                <w:bCs/>
                <w:color w:val="000000"/>
                <w:szCs w:val="20"/>
                <w:lang w:eastAsia="es-MX"/>
              </w:rPr>
            </w:pPr>
          </w:p>
          <w:p w14:paraId="463F29E8" w14:textId="2AE4ECC3" w:rsidR="00947BFB" w:rsidRPr="005F058F" w:rsidRDefault="003A1D39" w:rsidP="00A55AB5">
            <w:pPr>
              <w:jc w:val="both"/>
              <w:rPr>
                <w:rFonts w:ascii="Arial" w:eastAsia="Calibri"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15.1.3, 15.1.4, 15.15 y 18.2.5.</w:t>
            </w:r>
          </w:p>
        </w:tc>
      </w:tr>
      <w:tr w:rsidR="00947BFB" w:rsidRPr="004C3B46" w14:paraId="3C37363A" w14:textId="77777777" w:rsidTr="2610388B">
        <w:trPr>
          <w:trHeight w:val="1094"/>
        </w:trPr>
        <w:tc>
          <w:tcPr>
            <w:tcW w:w="665" w:type="dxa"/>
            <w:vAlign w:val="center"/>
          </w:tcPr>
          <w:p w14:paraId="4B34824B" w14:textId="77777777" w:rsidR="00947BFB" w:rsidRPr="004C3B46" w:rsidRDefault="00947BFB" w:rsidP="00320AD3">
            <w:pPr>
              <w:jc w:val="center"/>
              <w:rPr>
                <w:rFonts w:ascii="Arial" w:hAnsi="Arial" w:cs="Arial"/>
                <w:szCs w:val="20"/>
                <w:lang w:val="es-ES"/>
              </w:rPr>
            </w:pPr>
            <w:r w:rsidRPr="004C3B46">
              <w:rPr>
                <w:rFonts w:ascii="Arial" w:hAnsi="Arial" w:cs="Arial"/>
                <w:szCs w:val="20"/>
                <w:lang w:val="es-ES"/>
              </w:rPr>
              <w:t>29</w:t>
            </w:r>
          </w:p>
        </w:tc>
        <w:tc>
          <w:tcPr>
            <w:tcW w:w="2095" w:type="dxa"/>
            <w:vAlign w:val="center"/>
          </w:tcPr>
          <w:p w14:paraId="1D7CC863" w14:textId="77777777" w:rsidR="00947BFB" w:rsidRPr="004C3B46" w:rsidRDefault="00947BFB" w:rsidP="00947BFB">
            <w:pPr>
              <w:rPr>
                <w:rFonts w:ascii="Arial" w:hAnsi="Arial" w:cs="Arial"/>
                <w:szCs w:val="20"/>
              </w:rPr>
            </w:pPr>
            <w:r w:rsidRPr="004C3B46">
              <w:rPr>
                <w:rFonts w:ascii="Arial" w:hAnsi="Arial" w:cs="Arial"/>
                <w:szCs w:val="20"/>
              </w:rPr>
              <w:t>Anexo A y Anexo E</w:t>
            </w:r>
          </w:p>
          <w:p w14:paraId="66D5421E" w14:textId="77777777" w:rsidR="00947BFB" w:rsidRPr="004C3B46" w:rsidRDefault="00947BFB" w:rsidP="00947BFB">
            <w:pPr>
              <w:rPr>
                <w:rFonts w:ascii="Arial" w:hAnsi="Arial" w:cs="Arial"/>
                <w:szCs w:val="20"/>
                <w:lang w:val="es-ES"/>
              </w:rPr>
            </w:pPr>
            <w:r w:rsidRPr="004C3B46">
              <w:rPr>
                <w:rFonts w:ascii="Arial" w:hAnsi="Arial" w:cs="Arial"/>
                <w:szCs w:val="20"/>
              </w:rPr>
              <w:t>Anexo A 15.4.2, 15.4.6 y 15.9; Anexo E partidas 3 y 8</w:t>
            </w:r>
          </w:p>
        </w:tc>
        <w:tc>
          <w:tcPr>
            <w:tcW w:w="3515" w:type="dxa"/>
            <w:vAlign w:val="center"/>
          </w:tcPr>
          <w:p w14:paraId="6E7B2262" w14:textId="77777777" w:rsidR="00947BFB" w:rsidRPr="004C3B46" w:rsidRDefault="00947BFB" w:rsidP="00320AD3">
            <w:pPr>
              <w:jc w:val="both"/>
              <w:rPr>
                <w:rFonts w:ascii="Arial" w:eastAsia="Calibri" w:hAnsi="Arial" w:cs="Arial"/>
                <w:szCs w:val="20"/>
              </w:rPr>
            </w:pPr>
            <w:r w:rsidRPr="004C3B46">
              <w:rPr>
                <w:rFonts w:ascii="Arial" w:eastAsia="Calibri" w:hAnsi="Arial" w:cs="Arial"/>
                <w:szCs w:val="20"/>
              </w:rPr>
              <w:t>El Anexo E establece una cantidad de 36 meses en diversos conceptos de las unidades 15.4 "Examen de selección en línea" y 15.9 "Plan de recuperación ante desastres", mientras que el Anexo A contempla operación por evento o servicios profesionales específicos. Se solicita indicar qué conceptos deben cotizarse por 36 meses y cuáles por proceso, evento, prueba o lote.</w:t>
            </w:r>
          </w:p>
        </w:tc>
        <w:tc>
          <w:tcPr>
            <w:tcW w:w="4037" w:type="dxa"/>
            <w:vAlign w:val="center"/>
          </w:tcPr>
          <w:p w14:paraId="074D9569" w14:textId="77777777" w:rsidR="001532E1" w:rsidRDefault="00F2320C"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los conceptos deberán atender a la unidad de medición y naturaleza prevista en el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y en la </w:t>
            </w:r>
            <w:r w:rsidRPr="00350C43">
              <w:rPr>
                <w:rFonts w:ascii="Arial" w:hAnsi="Arial" w:cs="Arial"/>
                <w:b/>
                <w:bCs/>
                <w:color w:val="000000"/>
                <w:szCs w:val="20"/>
                <w:lang w:eastAsia="es-MX"/>
              </w:rPr>
              <w:t>volumetría base del numeral 15</w:t>
            </w:r>
            <w:r w:rsidRPr="00350C43">
              <w:rPr>
                <w:rFonts w:ascii="Arial" w:hAnsi="Arial" w:cs="Arial"/>
                <w:color w:val="000000"/>
                <w:szCs w:val="20"/>
                <w:lang w:eastAsia="es-MX"/>
              </w:rPr>
              <w:t xml:space="preserve">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w:t>
            </w:r>
          </w:p>
          <w:p w14:paraId="5D33DA88" w14:textId="77777777" w:rsidR="001532E1" w:rsidRDefault="001532E1" w:rsidP="2610388B">
            <w:pPr>
              <w:jc w:val="both"/>
              <w:rPr>
                <w:rFonts w:ascii="Arial" w:hAnsi="Arial" w:cs="Arial"/>
                <w:color w:val="000000"/>
                <w:szCs w:val="20"/>
                <w:lang w:eastAsia="es-MX"/>
              </w:rPr>
            </w:pPr>
          </w:p>
          <w:p w14:paraId="471B52A2" w14:textId="77777777" w:rsidR="00AC5A57" w:rsidRDefault="00F2320C"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En Examen de Selección en Línea, los componentes permanentes se cotizarán por la vigencia aplicable y los conceptos de proceso, evento o ventana crítica conforme al alcance temporal indicado. </w:t>
            </w:r>
          </w:p>
          <w:p w14:paraId="2B32D983" w14:textId="77777777" w:rsidR="00AC5A57" w:rsidRDefault="00AC5A57" w:rsidP="2610388B">
            <w:pPr>
              <w:jc w:val="both"/>
              <w:rPr>
                <w:rFonts w:ascii="Arial" w:hAnsi="Arial" w:cs="Arial"/>
                <w:color w:val="000000"/>
                <w:szCs w:val="20"/>
                <w:lang w:eastAsia="es-MX"/>
              </w:rPr>
            </w:pPr>
          </w:p>
          <w:p w14:paraId="1173F8BF" w14:textId="7E3DFD7E" w:rsidR="001532E1" w:rsidRDefault="00F2320C"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En </w:t>
            </w:r>
            <w:r w:rsidRPr="00350C43">
              <w:rPr>
                <w:rFonts w:ascii="Arial" w:hAnsi="Arial" w:cs="Arial"/>
                <w:b/>
                <w:bCs/>
                <w:color w:val="000000"/>
                <w:szCs w:val="20"/>
                <w:lang w:eastAsia="es-MX"/>
              </w:rPr>
              <w:t>DRP</w:t>
            </w:r>
            <w:r w:rsidRPr="00350C43">
              <w:rPr>
                <w:rFonts w:ascii="Arial" w:hAnsi="Arial" w:cs="Arial"/>
                <w:color w:val="000000"/>
                <w:szCs w:val="20"/>
                <w:lang w:eastAsia="es-MX"/>
              </w:rPr>
              <w:t xml:space="preserve">, deberá considerarse la operación del </w:t>
            </w:r>
            <w:r w:rsidRPr="00350C43">
              <w:rPr>
                <w:rFonts w:ascii="Arial" w:hAnsi="Arial" w:cs="Arial"/>
                <w:b/>
                <w:bCs/>
                <w:color w:val="000000"/>
                <w:szCs w:val="20"/>
                <w:lang w:eastAsia="es-MX"/>
              </w:rPr>
              <w:t>DRP</w:t>
            </w:r>
            <w:r w:rsidRPr="00350C43">
              <w:rPr>
                <w:rFonts w:ascii="Arial" w:hAnsi="Arial" w:cs="Arial"/>
                <w:color w:val="000000"/>
                <w:szCs w:val="20"/>
                <w:lang w:eastAsia="es-MX"/>
              </w:rPr>
              <w:t xml:space="preserve"> existente conforme al numeral 15.9 y 6 </w:t>
            </w:r>
            <w:r w:rsidRPr="00350C43">
              <w:rPr>
                <w:rFonts w:ascii="Arial" w:hAnsi="Arial" w:cs="Arial"/>
                <w:b/>
                <w:bCs/>
                <w:color w:val="000000"/>
                <w:szCs w:val="20"/>
                <w:lang w:eastAsia="es-MX"/>
              </w:rPr>
              <w:t>pruebas</w:t>
            </w:r>
            <w:r w:rsidRPr="00350C43">
              <w:rPr>
                <w:rFonts w:ascii="Arial" w:hAnsi="Arial" w:cs="Arial"/>
                <w:color w:val="000000"/>
                <w:szCs w:val="20"/>
                <w:lang w:eastAsia="es-MX"/>
              </w:rPr>
              <w:t xml:space="preserve"> durante la vigencia operativa: 1 en 2026, 2 en 2027, 2 en 2028 y 1 en 2029, con duración de hasta 48 horas por prueba.</w:t>
            </w:r>
          </w:p>
          <w:p w14:paraId="77769B74" w14:textId="77777777" w:rsidR="001532E1" w:rsidRDefault="001532E1" w:rsidP="2610388B">
            <w:pPr>
              <w:jc w:val="both"/>
              <w:rPr>
                <w:rFonts w:ascii="Arial" w:hAnsi="Arial" w:cs="Arial"/>
                <w:b/>
                <w:bCs/>
                <w:color w:val="000000"/>
                <w:szCs w:val="20"/>
                <w:lang w:eastAsia="es-MX"/>
              </w:rPr>
            </w:pPr>
          </w:p>
          <w:p w14:paraId="7A710DC3" w14:textId="77777777" w:rsidR="00947BFB" w:rsidRDefault="00F2320C" w:rsidP="2610388B">
            <w:pPr>
              <w:jc w:val="both"/>
              <w:rPr>
                <w:rFonts w:ascii="Arial" w:hAnsi="Arial" w:cs="Arial"/>
                <w:color w:val="000000"/>
                <w:szCs w:val="20"/>
                <w:lang w:eastAsia="es-MX"/>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15.1.3, 15.4, 15.9 y 15.15.</w:t>
            </w:r>
          </w:p>
          <w:p w14:paraId="3B7B4B86" w14:textId="2B5BC3BE" w:rsidR="005F058F" w:rsidRPr="004C3B46" w:rsidRDefault="005F058F" w:rsidP="2610388B">
            <w:pPr>
              <w:jc w:val="both"/>
              <w:rPr>
                <w:rFonts w:ascii="Arial" w:eastAsia="Calibri" w:hAnsi="Arial" w:cs="Arial"/>
                <w:b/>
                <w:bCs/>
                <w:szCs w:val="20"/>
              </w:rPr>
            </w:pPr>
          </w:p>
        </w:tc>
      </w:tr>
      <w:tr w:rsidR="00EB78AB" w:rsidRPr="004C3B46" w14:paraId="01ED3903" w14:textId="77777777" w:rsidTr="00504968">
        <w:trPr>
          <w:trHeight w:val="487"/>
        </w:trPr>
        <w:tc>
          <w:tcPr>
            <w:tcW w:w="665" w:type="dxa"/>
            <w:vAlign w:val="center"/>
          </w:tcPr>
          <w:p w14:paraId="219897CE"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lastRenderedPageBreak/>
              <w:t>30</w:t>
            </w:r>
          </w:p>
        </w:tc>
        <w:tc>
          <w:tcPr>
            <w:tcW w:w="2095" w:type="dxa"/>
            <w:vAlign w:val="center"/>
          </w:tcPr>
          <w:p w14:paraId="7E97656E" w14:textId="77777777" w:rsidR="00EB78AB" w:rsidRPr="004C3B46" w:rsidRDefault="00EB78AB" w:rsidP="00EB78AB">
            <w:pPr>
              <w:rPr>
                <w:rFonts w:ascii="Arial" w:hAnsi="Arial" w:cs="Arial"/>
                <w:szCs w:val="20"/>
              </w:rPr>
            </w:pPr>
            <w:r w:rsidRPr="004C3B46">
              <w:rPr>
                <w:rFonts w:ascii="Arial" w:hAnsi="Arial" w:cs="Arial"/>
                <w:szCs w:val="20"/>
              </w:rPr>
              <w:t>Anexo E</w:t>
            </w:r>
          </w:p>
          <w:p w14:paraId="43434EC8" w14:textId="77777777" w:rsidR="00EB78AB" w:rsidRPr="004C3B46" w:rsidRDefault="00EB78AB" w:rsidP="00EB78AB">
            <w:pPr>
              <w:rPr>
                <w:rFonts w:ascii="Arial" w:hAnsi="Arial" w:cs="Arial"/>
                <w:szCs w:val="20"/>
                <w:lang w:val="es-ES"/>
              </w:rPr>
            </w:pPr>
            <w:r w:rsidRPr="004C3B46">
              <w:rPr>
                <w:rFonts w:ascii="Arial" w:hAnsi="Arial" w:cs="Arial"/>
                <w:szCs w:val="20"/>
              </w:rPr>
              <w:t>Partidas 1 a 8, conceptos de soporte AWS, mesa, monitoreo, seguridad y reportes</w:t>
            </w:r>
          </w:p>
        </w:tc>
        <w:tc>
          <w:tcPr>
            <w:tcW w:w="3515" w:type="dxa"/>
            <w:vAlign w:val="center"/>
          </w:tcPr>
          <w:p w14:paraId="29E9E673"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 xml:space="preserve">Algunos servicios pueden proporcionarse mediante capacidades centralizadas o compartidas, tales como el plan de soporte AWS, la herramienta de mesa de servicios, el monitoreo, el NOC/SOC, </w:t>
            </w:r>
            <w:proofErr w:type="spellStart"/>
            <w:r w:rsidRPr="004C3B46">
              <w:rPr>
                <w:rFonts w:ascii="Arial" w:eastAsia="Calibri" w:hAnsi="Arial" w:cs="Arial"/>
                <w:szCs w:val="20"/>
              </w:rPr>
              <w:t>FinOps</w:t>
            </w:r>
            <w:proofErr w:type="spellEnd"/>
            <w:r w:rsidRPr="004C3B46">
              <w:rPr>
                <w:rFonts w:ascii="Arial" w:eastAsia="Calibri" w:hAnsi="Arial" w:cs="Arial"/>
                <w:szCs w:val="20"/>
              </w:rPr>
              <w:t xml:space="preserve"> y la generación de reportes. ¿La UAM requiere un precio independiente para cada unidad de servicio o se permite distribuir proporcionalmente el costo de una capacidad compartida, explicando el criterio de asignación y evitando su duplicidad?</w:t>
            </w:r>
          </w:p>
        </w:tc>
        <w:tc>
          <w:tcPr>
            <w:tcW w:w="4037" w:type="dxa"/>
          </w:tcPr>
          <w:p w14:paraId="624B3704" w14:textId="77777777" w:rsidR="001532E1" w:rsidRDefault="00EB78AB"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Para efectos administrativos, presupuestales, de control interno y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 xml:space="preserve">,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desglosar los costos por </w:t>
            </w:r>
            <w:r w:rsidRPr="00350C43">
              <w:rPr>
                <w:rFonts w:ascii="Arial" w:hAnsi="Arial" w:cs="Arial"/>
                <w:b/>
                <w:bCs/>
                <w:color w:val="000000"/>
                <w:szCs w:val="20"/>
                <w:lang w:eastAsia="es-MX"/>
              </w:rPr>
              <w:t>unidad de servicio</w:t>
            </w:r>
            <w:r w:rsidRPr="00350C43">
              <w:rPr>
                <w:rFonts w:ascii="Arial" w:hAnsi="Arial" w:cs="Arial"/>
                <w:color w:val="000000"/>
                <w:szCs w:val="20"/>
                <w:lang w:eastAsia="es-MX"/>
              </w:rPr>
              <w:t xml:space="preserve"> conforme al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p w14:paraId="2F7BD977" w14:textId="77777777" w:rsidR="001532E1" w:rsidRDefault="001532E1" w:rsidP="00EB78AB">
            <w:pPr>
              <w:jc w:val="both"/>
              <w:rPr>
                <w:rFonts w:ascii="Arial" w:hAnsi="Arial" w:cs="Arial"/>
                <w:color w:val="000000"/>
                <w:szCs w:val="20"/>
                <w:lang w:eastAsia="es-MX"/>
              </w:rPr>
            </w:pPr>
          </w:p>
          <w:p w14:paraId="01021E11" w14:textId="7A8A8777" w:rsidR="00EB78AB" w:rsidRDefault="00EB78AB"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Cuando existan capacidades centralizadas o compartidas —como </w:t>
            </w:r>
            <w:r w:rsidRPr="00350C43">
              <w:rPr>
                <w:rFonts w:ascii="Arial" w:hAnsi="Arial" w:cs="Arial"/>
                <w:b/>
                <w:bCs/>
                <w:color w:val="000000"/>
                <w:szCs w:val="20"/>
                <w:lang w:eastAsia="es-MX"/>
              </w:rPr>
              <w:t>soporte AWS</w:t>
            </w:r>
            <w:r w:rsidRPr="00350C43">
              <w:rPr>
                <w:rFonts w:ascii="Arial" w:hAnsi="Arial" w:cs="Arial"/>
                <w:color w:val="000000"/>
                <w:szCs w:val="20"/>
                <w:lang w:eastAsia="es-MX"/>
              </w:rPr>
              <w:t xml:space="preserve">, NOC/SOC, herramientas de monitoreo, </w:t>
            </w:r>
            <w:r w:rsidRPr="00350C43">
              <w:rPr>
                <w:rFonts w:ascii="Arial" w:hAnsi="Arial" w:cs="Arial"/>
                <w:b/>
                <w:bCs/>
                <w:color w:val="000000"/>
                <w:szCs w:val="20"/>
                <w:lang w:eastAsia="es-MX"/>
              </w:rPr>
              <w:t>mesa de servicios</w:t>
            </w:r>
            <w:r w:rsidRPr="00350C43">
              <w:rPr>
                <w:rFonts w:ascii="Arial" w:hAnsi="Arial" w:cs="Arial"/>
                <w:color w:val="000000"/>
                <w:szCs w:val="20"/>
                <w:lang w:eastAsia="es-MX"/>
              </w:rPr>
              <w:t xml:space="preserve">, seguridad, reportes o seguimiento técnico del consumo—, se aceptará una distribución proporcional o asignación administrativa por </w:t>
            </w:r>
            <w:r w:rsidRPr="00350C43">
              <w:rPr>
                <w:rFonts w:ascii="Arial" w:hAnsi="Arial" w:cs="Arial"/>
                <w:b/>
                <w:bCs/>
                <w:color w:val="000000"/>
                <w:szCs w:val="20"/>
                <w:lang w:eastAsia="es-MX"/>
              </w:rPr>
              <w:t>unidad de servicio</w:t>
            </w:r>
            <w:r w:rsidRPr="00350C43">
              <w:rPr>
                <w:rFonts w:ascii="Arial" w:hAnsi="Arial" w:cs="Arial"/>
                <w:color w:val="000000"/>
                <w:szCs w:val="20"/>
                <w:lang w:eastAsia="es-MX"/>
              </w:rPr>
              <w:t>, siempre que se indique claramente el criterio de asignación y se eviten duplicidades.</w:t>
            </w:r>
          </w:p>
          <w:p w14:paraId="4EE7B3B6" w14:textId="77777777" w:rsidR="00AC5A57" w:rsidRDefault="00AC5A57" w:rsidP="00EB78AB">
            <w:pPr>
              <w:jc w:val="both"/>
              <w:rPr>
                <w:rFonts w:ascii="Arial" w:hAnsi="Arial" w:cs="Arial"/>
                <w:b/>
                <w:bCs/>
                <w:color w:val="000000"/>
                <w:szCs w:val="20"/>
                <w:lang w:eastAsia="es-MX"/>
              </w:rPr>
            </w:pPr>
          </w:p>
          <w:p w14:paraId="3A0FF5F2" w14:textId="24759BD3" w:rsidR="00EB78AB" w:rsidRPr="00F346A9" w:rsidRDefault="00EB78AB" w:rsidP="00EB78AB">
            <w:pPr>
              <w:jc w:val="both"/>
              <w:rPr>
                <w:rFonts w:ascii="Arial" w:eastAsia="Calibri"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15.1.4 y 15.15.</w:t>
            </w:r>
          </w:p>
        </w:tc>
      </w:tr>
      <w:tr w:rsidR="00EB78AB" w:rsidRPr="004C3B46" w14:paraId="36855CF1" w14:textId="77777777" w:rsidTr="2610388B">
        <w:trPr>
          <w:trHeight w:val="1094"/>
        </w:trPr>
        <w:tc>
          <w:tcPr>
            <w:tcW w:w="665" w:type="dxa"/>
            <w:vAlign w:val="center"/>
          </w:tcPr>
          <w:p w14:paraId="2C8B330C"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31</w:t>
            </w:r>
          </w:p>
        </w:tc>
        <w:tc>
          <w:tcPr>
            <w:tcW w:w="2095" w:type="dxa"/>
            <w:vAlign w:val="center"/>
          </w:tcPr>
          <w:p w14:paraId="2A571597" w14:textId="77777777" w:rsidR="00EB78AB" w:rsidRPr="004C3B46" w:rsidRDefault="00EB78AB" w:rsidP="00EB78AB">
            <w:pPr>
              <w:rPr>
                <w:rFonts w:ascii="Arial" w:hAnsi="Arial" w:cs="Arial"/>
                <w:szCs w:val="20"/>
              </w:rPr>
            </w:pPr>
            <w:r w:rsidRPr="004C3B46">
              <w:rPr>
                <w:rFonts w:ascii="Arial" w:hAnsi="Arial" w:cs="Arial"/>
                <w:szCs w:val="20"/>
              </w:rPr>
              <w:t>Anexo A y Anexo E</w:t>
            </w:r>
          </w:p>
          <w:p w14:paraId="6A98D69E" w14:textId="77777777" w:rsidR="00EB78AB" w:rsidRPr="004C3B46" w:rsidRDefault="00EB78AB" w:rsidP="00EB78AB">
            <w:pPr>
              <w:rPr>
                <w:rFonts w:ascii="Arial" w:hAnsi="Arial" w:cs="Arial"/>
                <w:szCs w:val="20"/>
                <w:lang w:val="es-ES"/>
              </w:rPr>
            </w:pPr>
            <w:r w:rsidRPr="004C3B46">
              <w:rPr>
                <w:rFonts w:ascii="Arial" w:hAnsi="Arial" w:cs="Arial"/>
                <w:szCs w:val="20"/>
              </w:rPr>
              <w:t>Anexo A 10.1, 15.15.2 y 18.3.1; Anexo E conceptos de soporte AWS</w:t>
            </w:r>
          </w:p>
        </w:tc>
        <w:tc>
          <w:tcPr>
            <w:tcW w:w="3515" w:type="dxa"/>
            <w:vAlign w:val="center"/>
          </w:tcPr>
          <w:p w14:paraId="3D83AD3E"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Se solicita confirmar si el soporte AWS deberá contratarse y cotizarse de manera independiente para cada cuenta o unidad de servicio, o si se acepta un único esquema de soporte que cubra la organización y las cuentas administradas, con su costo distribuido o identificado de manera consolidada.</w:t>
            </w:r>
          </w:p>
        </w:tc>
        <w:tc>
          <w:tcPr>
            <w:tcW w:w="4037" w:type="dxa"/>
            <w:vAlign w:val="center"/>
          </w:tcPr>
          <w:p w14:paraId="29747554" w14:textId="77777777" w:rsidR="00023A14" w:rsidRDefault="00023A14"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Se acepta un esquema de </w:t>
            </w:r>
            <w:r w:rsidRPr="00350C43">
              <w:rPr>
                <w:rFonts w:ascii="Arial" w:hAnsi="Arial" w:cs="Arial"/>
                <w:b/>
                <w:bCs/>
                <w:color w:val="000000"/>
                <w:szCs w:val="20"/>
                <w:lang w:eastAsia="es-MX"/>
              </w:rPr>
              <w:t>soporte AWS</w:t>
            </w:r>
            <w:r w:rsidRPr="00350C43">
              <w:rPr>
                <w:rFonts w:ascii="Arial" w:hAnsi="Arial" w:cs="Arial"/>
                <w:color w:val="000000"/>
                <w:szCs w:val="20"/>
                <w:lang w:eastAsia="es-MX"/>
              </w:rPr>
              <w:t xml:space="preserve"> centralizado o consolidado que cubra la organización y las cuentas administradas, siempre que garantice el nivel de soporte requerido y evite duplicidades.</w:t>
            </w:r>
          </w:p>
          <w:p w14:paraId="082E4B3F" w14:textId="77777777" w:rsidR="00023A14" w:rsidRDefault="00023A14" w:rsidP="00EB78AB">
            <w:pPr>
              <w:jc w:val="both"/>
              <w:rPr>
                <w:rFonts w:ascii="Arial" w:hAnsi="Arial" w:cs="Arial"/>
                <w:color w:val="000000"/>
                <w:szCs w:val="20"/>
                <w:lang w:eastAsia="es-MX"/>
              </w:rPr>
            </w:pPr>
          </w:p>
          <w:p w14:paraId="4AC7A57C" w14:textId="77777777" w:rsidR="00023A14" w:rsidRDefault="00023A14"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Para efectos administrativos y de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 xml:space="preserve">,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identificar o distribuir el costo del </w:t>
            </w:r>
            <w:r w:rsidRPr="00350C43">
              <w:rPr>
                <w:rFonts w:ascii="Arial" w:hAnsi="Arial" w:cs="Arial"/>
                <w:b/>
                <w:bCs/>
                <w:color w:val="000000"/>
                <w:szCs w:val="20"/>
                <w:lang w:eastAsia="es-MX"/>
              </w:rPr>
              <w:t>soporte AWS</w:t>
            </w:r>
            <w:r w:rsidRPr="00350C43">
              <w:rPr>
                <w:rFonts w:ascii="Arial" w:hAnsi="Arial" w:cs="Arial"/>
                <w:color w:val="000000"/>
                <w:szCs w:val="20"/>
                <w:lang w:eastAsia="es-MX"/>
              </w:rPr>
              <w:t xml:space="preserve"> por cuenta AWS o </w:t>
            </w:r>
            <w:r w:rsidRPr="00350C43">
              <w:rPr>
                <w:rFonts w:ascii="Arial" w:hAnsi="Arial" w:cs="Arial"/>
                <w:b/>
                <w:bCs/>
                <w:color w:val="000000"/>
                <w:szCs w:val="20"/>
                <w:lang w:eastAsia="es-MX"/>
              </w:rPr>
              <w:t>unidad de servicio</w:t>
            </w:r>
            <w:r w:rsidRPr="00350C43">
              <w:rPr>
                <w:rFonts w:ascii="Arial" w:hAnsi="Arial" w:cs="Arial"/>
                <w:color w:val="000000"/>
                <w:szCs w:val="20"/>
                <w:lang w:eastAsia="es-MX"/>
              </w:rPr>
              <w:t xml:space="preserve"> conforme al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El soporte deberá ser como mínimo </w:t>
            </w:r>
            <w:r w:rsidRPr="00350C43">
              <w:rPr>
                <w:rFonts w:ascii="Arial" w:hAnsi="Arial" w:cs="Arial"/>
                <w:b/>
                <w:bCs/>
                <w:color w:val="000000"/>
                <w:szCs w:val="20"/>
                <w:lang w:eastAsia="es-MX"/>
              </w:rPr>
              <w:t xml:space="preserve">AWS Business </w:t>
            </w:r>
            <w:proofErr w:type="spellStart"/>
            <w:r w:rsidRPr="00350C43">
              <w:rPr>
                <w:rFonts w:ascii="Arial" w:hAnsi="Arial" w:cs="Arial"/>
                <w:b/>
                <w:bCs/>
                <w:color w:val="000000"/>
                <w:szCs w:val="20"/>
                <w:lang w:eastAsia="es-MX"/>
              </w:rPr>
              <w:t>Support</w:t>
            </w:r>
            <w:proofErr w:type="spellEnd"/>
            <w:r w:rsidRPr="00350C43">
              <w:rPr>
                <w:rFonts w:ascii="Arial" w:hAnsi="Arial" w:cs="Arial"/>
                <w:color w:val="000000"/>
                <w:szCs w:val="20"/>
                <w:lang w:eastAsia="es-MX"/>
              </w:rPr>
              <w:t xml:space="preserve"> o superior.</w:t>
            </w:r>
          </w:p>
          <w:p w14:paraId="58E67D76" w14:textId="77777777" w:rsidR="00023A14" w:rsidRDefault="00023A14" w:rsidP="00EB78AB">
            <w:pPr>
              <w:jc w:val="both"/>
              <w:rPr>
                <w:rFonts w:ascii="Arial" w:hAnsi="Arial" w:cs="Arial"/>
                <w:b/>
                <w:bCs/>
                <w:color w:val="000000"/>
                <w:szCs w:val="20"/>
                <w:lang w:eastAsia="es-MX"/>
              </w:rPr>
            </w:pPr>
          </w:p>
          <w:p w14:paraId="5630AD66" w14:textId="68246FEB" w:rsidR="00EB78AB" w:rsidRPr="004C3B46" w:rsidRDefault="00023A14" w:rsidP="00EB78AB">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2.1 l), 10.1, 15.1.5.1 y 15.15;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r w:rsidR="00EB78AB" w:rsidRPr="004C3B46" w14:paraId="7D595202" w14:textId="77777777" w:rsidTr="2610388B">
        <w:trPr>
          <w:trHeight w:val="1094"/>
        </w:trPr>
        <w:tc>
          <w:tcPr>
            <w:tcW w:w="665" w:type="dxa"/>
            <w:vAlign w:val="center"/>
          </w:tcPr>
          <w:p w14:paraId="434292C4"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32</w:t>
            </w:r>
          </w:p>
        </w:tc>
        <w:tc>
          <w:tcPr>
            <w:tcW w:w="2095" w:type="dxa"/>
            <w:vAlign w:val="center"/>
          </w:tcPr>
          <w:p w14:paraId="60273DCA" w14:textId="77777777" w:rsidR="00EB78AB" w:rsidRPr="004C3B46" w:rsidRDefault="00EB78AB" w:rsidP="00EB78AB">
            <w:pPr>
              <w:rPr>
                <w:rFonts w:ascii="Arial" w:hAnsi="Arial" w:cs="Arial"/>
                <w:szCs w:val="20"/>
              </w:rPr>
            </w:pPr>
            <w:r w:rsidRPr="004C3B46">
              <w:rPr>
                <w:rFonts w:ascii="Arial" w:hAnsi="Arial" w:cs="Arial"/>
                <w:szCs w:val="20"/>
              </w:rPr>
              <w:t>Anexo A y Anexo E</w:t>
            </w:r>
          </w:p>
          <w:p w14:paraId="0EA5DF15" w14:textId="77777777" w:rsidR="00EB78AB" w:rsidRPr="004C3B46" w:rsidRDefault="00EB78AB" w:rsidP="00EB78AB">
            <w:pPr>
              <w:rPr>
                <w:rFonts w:ascii="Arial" w:hAnsi="Arial" w:cs="Arial"/>
                <w:szCs w:val="20"/>
                <w:lang w:val="es-ES"/>
              </w:rPr>
            </w:pPr>
            <w:r w:rsidRPr="004C3B46">
              <w:rPr>
                <w:rFonts w:ascii="Arial" w:hAnsi="Arial" w:cs="Arial"/>
                <w:szCs w:val="20"/>
              </w:rPr>
              <w:t>Anexo A 15.1.4 inciso g), 15.15.2 y 18.3.1 inciso i)</w:t>
            </w:r>
          </w:p>
        </w:tc>
        <w:tc>
          <w:tcPr>
            <w:tcW w:w="3515" w:type="dxa"/>
            <w:vAlign w:val="center"/>
          </w:tcPr>
          <w:p w14:paraId="21D3B8E7"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Se solicitan costos unitarios para crecimiento bajo demanda, recursos adicionales y cambios autorizados; sin embargo, el Anexo E no contiene renglones específicos para todos estos unitarios. Favor de confirmar si la persona participante puede incorporar renglones adicionales o presentar un anexo complementario, y si dichos costos unitarios formarán parte del monto total sujeto a evaluación económica o tendrán únicamente carácter referencial para la ejecución contractual</w:t>
            </w:r>
          </w:p>
        </w:tc>
        <w:tc>
          <w:tcPr>
            <w:tcW w:w="4037" w:type="dxa"/>
            <w:vAlign w:val="center"/>
          </w:tcPr>
          <w:p w14:paraId="1EFE58C1" w14:textId="77777777" w:rsidR="00466E5F" w:rsidRDefault="00466E5F" w:rsidP="00466E5F">
            <w:pPr>
              <w:jc w:val="both"/>
              <w:rPr>
                <w:rFonts w:ascii="Arial" w:hAnsi="Arial" w:cs="Arial"/>
                <w:color w:val="000000"/>
                <w:szCs w:val="20"/>
                <w:lang w:eastAsia="es-MX"/>
              </w:rPr>
            </w:pPr>
            <w:r w:rsidRPr="00466E5F">
              <w:rPr>
                <w:rFonts w:ascii="Arial" w:hAnsi="Arial" w:cs="Arial"/>
                <w:color w:val="000000"/>
                <w:szCs w:val="20"/>
                <w:lang w:eastAsia="es-MX"/>
              </w:rPr>
              <w:t xml:space="preserve">Para efectos de cotización, evaluación y comparación económica, la persona participante deberá apegarse al formato del </w:t>
            </w:r>
            <w:r w:rsidRPr="00466E5F">
              <w:rPr>
                <w:rFonts w:ascii="Arial" w:hAnsi="Arial" w:cs="Arial"/>
                <w:b/>
                <w:bCs/>
                <w:color w:val="000000"/>
                <w:szCs w:val="20"/>
                <w:lang w:eastAsia="es-MX"/>
              </w:rPr>
              <w:t>Anexo E</w:t>
            </w:r>
            <w:r w:rsidRPr="00466E5F">
              <w:rPr>
                <w:rFonts w:ascii="Arial" w:hAnsi="Arial" w:cs="Arial"/>
                <w:color w:val="000000"/>
                <w:szCs w:val="20"/>
                <w:lang w:eastAsia="es-MX"/>
              </w:rPr>
              <w:t xml:space="preserve"> y a la </w:t>
            </w:r>
            <w:r w:rsidRPr="00466E5F">
              <w:rPr>
                <w:rFonts w:ascii="Arial" w:hAnsi="Arial" w:cs="Arial"/>
                <w:b/>
                <w:bCs/>
                <w:color w:val="000000"/>
                <w:szCs w:val="20"/>
                <w:lang w:eastAsia="es-MX"/>
              </w:rPr>
              <w:t>volumetría base</w:t>
            </w:r>
            <w:r w:rsidRPr="00466E5F">
              <w:rPr>
                <w:rFonts w:ascii="Arial" w:hAnsi="Arial" w:cs="Arial"/>
                <w:color w:val="000000"/>
                <w:szCs w:val="20"/>
                <w:lang w:eastAsia="es-MX"/>
              </w:rPr>
              <w:t xml:space="preserve"> del numeral 15 del Anexo A.</w:t>
            </w:r>
          </w:p>
          <w:p w14:paraId="4C0EAFC8" w14:textId="77777777" w:rsidR="00466E5F" w:rsidRPr="00466E5F" w:rsidRDefault="00466E5F" w:rsidP="00466E5F">
            <w:pPr>
              <w:jc w:val="both"/>
              <w:rPr>
                <w:rFonts w:ascii="Arial" w:hAnsi="Arial" w:cs="Arial"/>
                <w:color w:val="000000"/>
                <w:szCs w:val="20"/>
                <w:lang w:eastAsia="es-MX"/>
              </w:rPr>
            </w:pPr>
          </w:p>
          <w:p w14:paraId="1E9FB078" w14:textId="77777777" w:rsidR="00466E5F" w:rsidRDefault="00466E5F" w:rsidP="00466E5F">
            <w:pPr>
              <w:jc w:val="both"/>
              <w:rPr>
                <w:rFonts w:ascii="Arial" w:hAnsi="Arial" w:cs="Arial"/>
                <w:color w:val="000000"/>
                <w:szCs w:val="20"/>
                <w:lang w:eastAsia="es-MX"/>
              </w:rPr>
            </w:pPr>
            <w:r w:rsidRPr="00466E5F">
              <w:rPr>
                <w:rFonts w:ascii="Arial" w:hAnsi="Arial" w:cs="Arial"/>
                <w:color w:val="000000"/>
                <w:szCs w:val="20"/>
                <w:lang w:eastAsia="es-MX"/>
              </w:rPr>
              <w:t xml:space="preserve">No deberán incorporarse renglones adicionales que modifiquen la estructura económica base del Anexo E, salvo autorización expresa de la UAM. En caso de presentar costos unitarios complementarios para crecimiento bajo demanda, recursos adicionales o cambios autorizados, éstos tendrán únicamente carácter referencial, sin modificar el monto base sujeto a evaluación económica ni </w:t>
            </w:r>
            <w:r w:rsidRPr="00466E5F">
              <w:rPr>
                <w:rFonts w:ascii="Arial" w:hAnsi="Arial" w:cs="Arial"/>
                <w:color w:val="000000"/>
                <w:szCs w:val="20"/>
                <w:lang w:eastAsia="es-MX"/>
              </w:rPr>
              <w:lastRenderedPageBreak/>
              <w:t>constituir autorización automática de crecimiento.</w:t>
            </w:r>
          </w:p>
          <w:p w14:paraId="75E7BB8C" w14:textId="77777777" w:rsidR="00466E5F" w:rsidRPr="00466E5F" w:rsidRDefault="00466E5F" w:rsidP="00466E5F">
            <w:pPr>
              <w:jc w:val="both"/>
              <w:rPr>
                <w:rFonts w:ascii="Arial" w:hAnsi="Arial" w:cs="Arial"/>
                <w:color w:val="000000"/>
                <w:szCs w:val="20"/>
                <w:lang w:eastAsia="es-MX"/>
              </w:rPr>
            </w:pPr>
          </w:p>
          <w:p w14:paraId="61829076" w14:textId="5E29E574" w:rsidR="00EB78AB" w:rsidRPr="005F058F" w:rsidRDefault="00466E5F" w:rsidP="00EB78AB">
            <w:pPr>
              <w:jc w:val="both"/>
              <w:rPr>
                <w:rFonts w:ascii="Arial" w:hAnsi="Arial" w:cs="Arial"/>
                <w:color w:val="000000"/>
                <w:szCs w:val="20"/>
                <w:lang w:eastAsia="es-MX"/>
              </w:rPr>
            </w:pPr>
            <w:r w:rsidRPr="00466E5F">
              <w:rPr>
                <w:rFonts w:ascii="Arial" w:hAnsi="Arial" w:cs="Arial"/>
                <w:b/>
                <w:bCs/>
                <w:color w:val="000000"/>
                <w:szCs w:val="20"/>
                <w:lang w:eastAsia="es-MX"/>
              </w:rPr>
              <w:t xml:space="preserve">Ref.: Anexo E; Anexo A, </w:t>
            </w:r>
            <w:r w:rsidRPr="00093242">
              <w:rPr>
                <w:rFonts w:ascii="Arial" w:hAnsi="Arial" w:cs="Arial"/>
                <w:color w:val="000000"/>
                <w:szCs w:val="20"/>
                <w:lang w:eastAsia="es-MX"/>
              </w:rPr>
              <w:t>numerales 15.1.4, 15.15 y 18.7.</w:t>
            </w:r>
          </w:p>
        </w:tc>
      </w:tr>
      <w:tr w:rsidR="00EB78AB" w:rsidRPr="004C3B46" w14:paraId="67C2368B" w14:textId="77777777" w:rsidTr="2610388B">
        <w:trPr>
          <w:trHeight w:val="1094"/>
        </w:trPr>
        <w:tc>
          <w:tcPr>
            <w:tcW w:w="665" w:type="dxa"/>
            <w:vAlign w:val="center"/>
          </w:tcPr>
          <w:p w14:paraId="7CE58F48"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lastRenderedPageBreak/>
              <w:t>33</w:t>
            </w:r>
          </w:p>
        </w:tc>
        <w:tc>
          <w:tcPr>
            <w:tcW w:w="2095" w:type="dxa"/>
            <w:vAlign w:val="center"/>
          </w:tcPr>
          <w:p w14:paraId="4A04E2E1" w14:textId="77777777" w:rsidR="00EB78AB" w:rsidRPr="004C3B46" w:rsidRDefault="00EB78AB" w:rsidP="00EB78AB">
            <w:pPr>
              <w:rPr>
                <w:rFonts w:ascii="Arial" w:hAnsi="Arial" w:cs="Arial"/>
                <w:szCs w:val="20"/>
              </w:rPr>
            </w:pPr>
            <w:r w:rsidRPr="004C3B46">
              <w:rPr>
                <w:rFonts w:ascii="Arial" w:hAnsi="Arial" w:cs="Arial"/>
                <w:szCs w:val="20"/>
              </w:rPr>
              <w:t>Anexo A y Anexo E</w:t>
            </w:r>
          </w:p>
          <w:p w14:paraId="054C84EC" w14:textId="77777777" w:rsidR="00EB78AB" w:rsidRPr="004C3B46" w:rsidRDefault="00EB78AB" w:rsidP="00EB78AB">
            <w:pPr>
              <w:rPr>
                <w:rFonts w:ascii="Arial" w:hAnsi="Arial" w:cs="Arial"/>
                <w:szCs w:val="20"/>
                <w:lang w:val="es-ES"/>
              </w:rPr>
            </w:pPr>
            <w:r w:rsidRPr="004C3B46">
              <w:rPr>
                <w:rFonts w:ascii="Arial" w:hAnsi="Arial" w:cs="Arial"/>
                <w:szCs w:val="20"/>
              </w:rPr>
              <w:t>Anexo A 13, 18.3.1 incisos g) y h), 18.5 y 20.2; Anexo E conceptos de recepción y traslado</w:t>
            </w:r>
          </w:p>
        </w:tc>
        <w:tc>
          <w:tcPr>
            <w:tcW w:w="3515" w:type="dxa"/>
            <w:vAlign w:val="center"/>
          </w:tcPr>
          <w:p w14:paraId="011D3362"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En caso de que la adjudicación recaiga en la persona que actualmente administra las cuentas AWS, ¿los conceptos de recepción y traslado administrativo podrán ejecutarse como actividades de continuidad, validación, actualización de inventarios, confirmación de accesos y ratificación operativa, sin requerir un traslado entre proveedores? Asimismo, ¿estos conceptos podrán cotizarse en cero cuando no generen un costo incremental, conservando todos los entregables requeridos?</w:t>
            </w:r>
          </w:p>
        </w:tc>
        <w:tc>
          <w:tcPr>
            <w:tcW w:w="4037" w:type="dxa"/>
            <w:vAlign w:val="center"/>
          </w:tcPr>
          <w:p w14:paraId="7E554432" w14:textId="77777777" w:rsidR="00840D5B" w:rsidRDefault="00840D5B" w:rsidP="00840D5B">
            <w:pPr>
              <w:jc w:val="both"/>
              <w:rPr>
                <w:rFonts w:ascii="Arial" w:eastAsia="Arial" w:hAnsi="Arial" w:cs="Arial"/>
                <w:szCs w:val="20"/>
              </w:rPr>
            </w:pPr>
            <w:r w:rsidRPr="00840D5B">
              <w:rPr>
                <w:rFonts w:ascii="Arial" w:eastAsia="Arial" w:hAnsi="Arial" w:cs="Arial"/>
                <w:szCs w:val="20"/>
              </w:rPr>
              <w:t>En caso de que la adjudicación recaiga en la persona que actualmente administra las cuentas AWS, la recepción y traslado de unidades de servicio podrán ejecutarse como actividades de continuidad operativa, validación, actualización de inventarios, confirmación de accesos y formalización documental, sin requerir traslado entre proveedores.</w:t>
            </w:r>
          </w:p>
          <w:p w14:paraId="7C3B1FF7" w14:textId="77777777" w:rsidR="00C848F6" w:rsidRPr="00840D5B" w:rsidRDefault="00C848F6" w:rsidP="00840D5B">
            <w:pPr>
              <w:jc w:val="both"/>
              <w:rPr>
                <w:rFonts w:ascii="Arial" w:eastAsia="Arial" w:hAnsi="Arial" w:cs="Arial"/>
                <w:szCs w:val="20"/>
              </w:rPr>
            </w:pPr>
          </w:p>
          <w:p w14:paraId="28263896" w14:textId="77777777" w:rsidR="00840D5B" w:rsidRDefault="00840D5B" w:rsidP="00840D5B">
            <w:pPr>
              <w:jc w:val="both"/>
              <w:rPr>
                <w:rFonts w:ascii="Arial" w:eastAsia="Arial" w:hAnsi="Arial" w:cs="Arial"/>
                <w:szCs w:val="20"/>
              </w:rPr>
            </w:pPr>
            <w:r w:rsidRPr="00840D5B">
              <w:rPr>
                <w:rFonts w:ascii="Arial" w:eastAsia="Arial" w:hAnsi="Arial" w:cs="Arial"/>
                <w:szCs w:val="20"/>
              </w:rPr>
              <w:t xml:space="preserve">Cuando dichos conceptos no generen costo incremental, podrán cotizarse con </w:t>
            </w:r>
            <w:r w:rsidRPr="00840D5B">
              <w:rPr>
                <w:rFonts w:ascii="Arial" w:eastAsia="Arial" w:hAnsi="Arial" w:cs="Arial"/>
                <w:b/>
                <w:bCs/>
                <w:szCs w:val="20"/>
              </w:rPr>
              <w:t>precio unitario e importe $0.00</w:t>
            </w:r>
            <w:r w:rsidRPr="00840D5B">
              <w:rPr>
                <w:rFonts w:ascii="Arial" w:eastAsia="Arial" w:hAnsi="Arial" w:cs="Arial"/>
                <w:szCs w:val="20"/>
              </w:rPr>
              <w:t xml:space="preserve"> en el </w:t>
            </w:r>
            <w:r w:rsidRPr="00840D5B">
              <w:rPr>
                <w:rFonts w:ascii="Arial" w:eastAsia="Arial" w:hAnsi="Arial" w:cs="Arial"/>
                <w:b/>
                <w:bCs/>
                <w:szCs w:val="20"/>
              </w:rPr>
              <w:t>Anexo E</w:t>
            </w:r>
            <w:r w:rsidRPr="00840D5B">
              <w:rPr>
                <w:rFonts w:ascii="Arial" w:eastAsia="Arial" w:hAnsi="Arial" w:cs="Arial"/>
                <w:szCs w:val="20"/>
              </w:rPr>
              <w:t xml:space="preserve">, sin que ello exima a la persona adjudicada de entregar la documentación, evidencias, inventarios, matrices, memorias técnicas, actas o constancias previstas en el </w:t>
            </w:r>
            <w:r w:rsidRPr="00840D5B">
              <w:rPr>
                <w:rFonts w:ascii="Arial" w:eastAsia="Arial" w:hAnsi="Arial" w:cs="Arial"/>
                <w:b/>
                <w:bCs/>
                <w:szCs w:val="20"/>
              </w:rPr>
              <w:t>Anexo A</w:t>
            </w:r>
            <w:r w:rsidRPr="00840D5B">
              <w:rPr>
                <w:rFonts w:ascii="Arial" w:eastAsia="Arial" w:hAnsi="Arial" w:cs="Arial"/>
                <w:szCs w:val="20"/>
              </w:rPr>
              <w:t>.</w:t>
            </w:r>
          </w:p>
          <w:p w14:paraId="3921FBC0" w14:textId="77777777" w:rsidR="00C848F6" w:rsidRPr="00840D5B" w:rsidRDefault="00C848F6" w:rsidP="00840D5B">
            <w:pPr>
              <w:jc w:val="both"/>
              <w:rPr>
                <w:rFonts w:ascii="Arial" w:eastAsia="Arial" w:hAnsi="Arial" w:cs="Arial"/>
                <w:szCs w:val="20"/>
              </w:rPr>
            </w:pPr>
          </w:p>
          <w:p w14:paraId="2BA226A1" w14:textId="08547779" w:rsidR="00EB78AB" w:rsidRPr="005F058F" w:rsidRDefault="00840D5B" w:rsidP="00EB78AB">
            <w:pPr>
              <w:jc w:val="both"/>
              <w:rPr>
                <w:rFonts w:ascii="Arial" w:eastAsia="Arial" w:hAnsi="Arial" w:cs="Arial"/>
                <w:szCs w:val="20"/>
              </w:rPr>
            </w:pPr>
            <w:r w:rsidRPr="00840D5B">
              <w:rPr>
                <w:rFonts w:ascii="Arial" w:eastAsia="Arial" w:hAnsi="Arial" w:cs="Arial"/>
                <w:b/>
                <w:bCs/>
                <w:szCs w:val="20"/>
              </w:rPr>
              <w:t xml:space="preserve">Ref.: Anexo A, </w:t>
            </w:r>
            <w:r w:rsidRPr="00093242">
              <w:rPr>
                <w:rFonts w:ascii="Arial" w:eastAsia="Arial" w:hAnsi="Arial" w:cs="Arial"/>
                <w:szCs w:val="20"/>
              </w:rPr>
              <w:t>numerales 13.1, 13.2, 13.2.1 y 20.2</w:t>
            </w:r>
            <w:r w:rsidRPr="00840D5B">
              <w:rPr>
                <w:rFonts w:ascii="Arial" w:eastAsia="Arial" w:hAnsi="Arial" w:cs="Arial"/>
                <w:b/>
                <w:bCs/>
                <w:szCs w:val="20"/>
              </w:rPr>
              <w:t>; Anexo E.</w:t>
            </w:r>
          </w:p>
        </w:tc>
      </w:tr>
      <w:tr w:rsidR="00EB78AB" w:rsidRPr="004C3B46" w14:paraId="44DD16F4" w14:textId="77777777" w:rsidTr="005F058F">
        <w:trPr>
          <w:trHeight w:val="888"/>
        </w:trPr>
        <w:tc>
          <w:tcPr>
            <w:tcW w:w="665" w:type="dxa"/>
            <w:vAlign w:val="center"/>
          </w:tcPr>
          <w:p w14:paraId="3848D7E0"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34</w:t>
            </w:r>
          </w:p>
        </w:tc>
        <w:tc>
          <w:tcPr>
            <w:tcW w:w="2095" w:type="dxa"/>
            <w:vAlign w:val="center"/>
          </w:tcPr>
          <w:p w14:paraId="0689C3D0" w14:textId="77777777" w:rsidR="00EB78AB" w:rsidRPr="004C3B46" w:rsidRDefault="00EB78AB" w:rsidP="00EB78AB">
            <w:pPr>
              <w:rPr>
                <w:rFonts w:ascii="Arial" w:hAnsi="Arial" w:cs="Arial"/>
                <w:szCs w:val="20"/>
              </w:rPr>
            </w:pPr>
            <w:r w:rsidRPr="004C3B46">
              <w:rPr>
                <w:rFonts w:ascii="Arial" w:hAnsi="Arial" w:cs="Arial"/>
                <w:szCs w:val="20"/>
              </w:rPr>
              <w:t>Anexo A</w:t>
            </w:r>
          </w:p>
          <w:p w14:paraId="3C385244" w14:textId="77777777" w:rsidR="00EB78AB" w:rsidRPr="004C3B46" w:rsidRDefault="00EB78AB" w:rsidP="00EB78AB">
            <w:pPr>
              <w:rPr>
                <w:rFonts w:ascii="Arial" w:hAnsi="Arial" w:cs="Arial"/>
                <w:szCs w:val="20"/>
                <w:lang w:val="es-ES"/>
              </w:rPr>
            </w:pPr>
            <w:r w:rsidRPr="004C3B46">
              <w:rPr>
                <w:rFonts w:ascii="Arial" w:hAnsi="Arial" w:cs="Arial"/>
                <w:szCs w:val="20"/>
              </w:rPr>
              <w:t>12, 15.1.4, 18.3 y 18.4</w:t>
            </w:r>
          </w:p>
        </w:tc>
        <w:tc>
          <w:tcPr>
            <w:tcW w:w="3515" w:type="dxa"/>
            <w:vAlign w:val="center"/>
          </w:tcPr>
          <w:p w14:paraId="3168CE2A"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 xml:space="preserve">Favor de precisar el tratamiento comercial de descuentos, </w:t>
            </w:r>
            <w:proofErr w:type="spellStart"/>
            <w:r w:rsidRPr="004C3B46">
              <w:rPr>
                <w:rFonts w:ascii="Arial" w:eastAsia="Calibri" w:hAnsi="Arial" w:cs="Arial"/>
                <w:szCs w:val="20"/>
              </w:rPr>
              <w:t>Savings</w:t>
            </w:r>
            <w:proofErr w:type="spellEnd"/>
            <w:r w:rsidRPr="004C3B46">
              <w:rPr>
                <w:rFonts w:ascii="Arial" w:eastAsia="Calibri" w:hAnsi="Arial" w:cs="Arial"/>
                <w:szCs w:val="20"/>
              </w:rPr>
              <w:t xml:space="preserve"> </w:t>
            </w:r>
            <w:proofErr w:type="spellStart"/>
            <w:r w:rsidRPr="004C3B46">
              <w:rPr>
                <w:rFonts w:ascii="Arial" w:eastAsia="Calibri" w:hAnsi="Arial" w:cs="Arial"/>
                <w:szCs w:val="20"/>
              </w:rPr>
              <w:t>Plans</w:t>
            </w:r>
            <w:proofErr w:type="spellEnd"/>
            <w:r w:rsidRPr="004C3B46">
              <w:rPr>
                <w:rFonts w:ascii="Arial" w:eastAsia="Calibri" w:hAnsi="Arial" w:cs="Arial"/>
                <w:szCs w:val="20"/>
              </w:rPr>
              <w:t>, instancias reservadas, compromisos de consumo, créditos promocionales, compensaciones por SLA y demás beneficios económicos de AWS. ¿Deberán reflejarse directamente en el precio ofertado, trasladarse íntegramente a la UAM o reportarse y aplicarse conforme se generen durante la vigencia?</w:t>
            </w:r>
          </w:p>
        </w:tc>
        <w:tc>
          <w:tcPr>
            <w:tcW w:w="4037" w:type="dxa"/>
            <w:vAlign w:val="center"/>
          </w:tcPr>
          <w:p w14:paraId="0B97C2DE" w14:textId="77777777" w:rsidR="00011282" w:rsidRDefault="00011282"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Para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homologación</w:t>
            </w:r>
            <w:r w:rsidRPr="00350C43">
              <w:rPr>
                <w:rFonts w:ascii="Arial" w:hAnsi="Arial" w:cs="Arial"/>
                <w:color w:val="000000"/>
                <w:szCs w:val="20"/>
                <w:lang w:eastAsia="es-MX"/>
              </w:rPr>
              <w:t xml:space="preserve"> y </w:t>
            </w:r>
            <w:r w:rsidRPr="00350C43">
              <w:rPr>
                <w:rFonts w:ascii="Arial" w:hAnsi="Arial" w:cs="Arial"/>
                <w:b/>
                <w:bCs/>
                <w:color w:val="000000"/>
                <w:szCs w:val="20"/>
                <w:lang w:eastAsia="es-MX"/>
              </w:rPr>
              <w:t>comparación económica</w:t>
            </w:r>
            <w:r w:rsidRPr="00350C43">
              <w:rPr>
                <w:rFonts w:ascii="Arial" w:hAnsi="Arial" w:cs="Arial"/>
                <w:color w:val="000000"/>
                <w:szCs w:val="20"/>
                <w:lang w:eastAsia="es-MX"/>
              </w:rPr>
              <w:t xml:space="preserve">, la propuesta deberá formularse con la volumetría del numeral 15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y </w:t>
            </w:r>
            <w:r w:rsidRPr="00350C43">
              <w:rPr>
                <w:rFonts w:ascii="Arial" w:hAnsi="Arial" w:cs="Arial"/>
                <w:b/>
                <w:bCs/>
                <w:color w:val="000000"/>
                <w:szCs w:val="20"/>
                <w:lang w:eastAsia="es-MX"/>
              </w:rPr>
              <w:t>precios bajo demanda de AWS</w:t>
            </w:r>
            <w:r w:rsidRPr="00350C43">
              <w:rPr>
                <w:rFonts w:ascii="Arial" w:hAnsi="Arial" w:cs="Arial"/>
                <w:color w:val="000000"/>
                <w:szCs w:val="20"/>
                <w:lang w:eastAsia="es-MX"/>
              </w:rPr>
              <w:t>.</w:t>
            </w:r>
          </w:p>
          <w:p w14:paraId="2DB4414B" w14:textId="77777777" w:rsidR="00011282" w:rsidRDefault="00011282" w:rsidP="00EB78AB">
            <w:pPr>
              <w:jc w:val="both"/>
              <w:rPr>
                <w:rFonts w:ascii="Arial" w:hAnsi="Arial" w:cs="Arial"/>
                <w:color w:val="000000"/>
                <w:szCs w:val="20"/>
                <w:lang w:eastAsia="es-MX"/>
              </w:rPr>
            </w:pPr>
          </w:p>
          <w:p w14:paraId="16359CD6" w14:textId="77777777" w:rsidR="002817A5" w:rsidRDefault="00011282" w:rsidP="00EB78AB">
            <w:pPr>
              <w:jc w:val="both"/>
              <w:rPr>
                <w:rFonts w:ascii="Arial" w:hAnsi="Arial" w:cs="Arial"/>
                <w:color w:val="000000"/>
                <w:szCs w:val="20"/>
                <w:lang w:eastAsia="es-MX"/>
              </w:rPr>
            </w:pPr>
            <w:r w:rsidRPr="00350C43">
              <w:rPr>
                <w:rFonts w:ascii="Arial" w:hAnsi="Arial" w:cs="Arial"/>
                <w:b/>
                <w:bCs/>
                <w:color w:val="000000"/>
                <w:szCs w:val="20"/>
                <w:lang w:eastAsia="es-MX"/>
              </w:rPr>
              <w:t>No deberán</w:t>
            </w:r>
            <w:r w:rsidRPr="00350C43">
              <w:rPr>
                <w:rFonts w:ascii="Arial" w:hAnsi="Arial" w:cs="Arial"/>
                <w:color w:val="000000"/>
                <w:szCs w:val="20"/>
                <w:lang w:eastAsia="es-MX"/>
              </w:rPr>
              <w:t xml:space="preserve"> aplicarse </w:t>
            </w:r>
            <w:proofErr w:type="spellStart"/>
            <w:r w:rsidRPr="00350C43">
              <w:rPr>
                <w:rFonts w:ascii="Arial" w:hAnsi="Arial" w:cs="Arial"/>
                <w:b/>
                <w:bCs/>
                <w:color w:val="000000"/>
                <w:szCs w:val="20"/>
                <w:lang w:eastAsia="es-MX"/>
              </w:rPr>
              <w:t>Savings</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Plans</w:t>
            </w:r>
            <w:proofErr w:type="spellEnd"/>
            <w:r w:rsidRPr="00350C43">
              <w:rPr>
                <w:rFonts w:ascii="Arial" w:hAnsi="Arial" w:cs="Arial"/>
                <w:color w:val="000000"/>
                <w:szCs w:val="20"/>
                <w:lang w:eastAsia="es-MX"/>
              </w:rPr>
              <w:t xml:space="preserve">, </w:t>
            </w:r>
            <w:proofErr w:type="spellStart"/>
            <w:r w:rsidRPr="00350C43">
              <w:rPr>
                <w:rFonts w:ascii="Arial" w:hAnsi="Arial" w:cs="Arial"/>
                <w:b/>
                <w:bCs/>
                <w:color w:val="000000"/>
                <w:szCs w:val="20"/>
                <w:lang w:eastAsia="es-MX"/>
              </w:rPr>
              <w:t>Reserved</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Instances</w:t>
            </w:r>
            <w:proofErr w:type="spellEnd"/>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 xml:space="preserve">Enterprise </w:t>
            </w:r>
            <w:proofErr w:type="spellStart"/>
            <w:r w:rsidRPr="00350C43">
              <w:rPr>
                <w:rFonts w:ascii="Arial" w:hAnsi="Arial" w:cs="Arial"/>
                <w:b/>
                <w:bCs/>
                <w:color w:val="000000"/>
                <w:szCs w:val="20"/>
                <w:lang w:eastAsia="es-MX"/>
              </w:rPr>
              <w:t>Discount</w:t>
            </w:r>
            <w:proofErr w:type="spellEnd"/>
            <w:r w:rsidRPr="00350C43">
              <w:rPr>
                <w:rFonts w:ascii="Arial" w:hAnsi="Arial" w:cs="Arial"/>
                <w:b/>
                <w:bCs/>
                <w:color w:val="000000"/>
                <w:szCs w:val="20"/>
                <w:lang w:eastAsia="es-MX"/>
              </w:rPr>
              <w:t xml:space="preserve"> </w:t>
            </w:r>
            <w:proofErr w:type="spellStart"/>
            <w:r w:rsidRPr="00350C43">
              <w:rPr>
                <w:rFonts w:ascii="Arial" w:hAnsi="Arial" w:cs="Arial"/>
                <w:b/>
                <w:bCs/>
                <w:color w:val="000000"/>
                <w:szCs w:val="20"/>
                <w:lang w:eastAsia="es-MX"/>
              </w:rPr>
              <w:t>Program</w:t>
            </w:r>
            <w:proofErr w:type="spellEnd"/>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créditos promocionales</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descuentos por compromiso</w:t>
            </w:r>
            <w:r w:rsidRPr="00350C43">
              <w:rPr>
                <w:rFonts w:ascii="Arial" w:hAnsi="Arial" w:cs="Arial"/>
                <w:color w:val="000000"/>
                <w:szCs w:val="20"/>
                <w:lang w:eastAsia="es-MX"/>
              </w:rPr>
              <w:t xml:space="preserve"> ni otros beneficios comerciales condicionados para disminuir el monto base de comparación. Dichos beneficios, en caso de existir, sólo podrán señalarse como información complementaria o recomendación de optimización.</w:t>
            </w:r>
          </w:p>
          <w:p w14:paraId="0AE81FD8" w14:textId="77777777" w:rsidR="002817A5" w:rsidRDefault="002817A5" w:rsidP="00EB78AB">
            <w:pPr>
              <w:jc w:val="both"/>
              <w:rPr>
                <w:rFonts w:ascii="Arial" w:hAnsi="Arial" w:cs="Arial"/>
                <w:color w:val="000000"/>
                <w:szCs w:val="20"/>
                <w:lang w:eastAsia="es-MX"/>
              </w:rPr>
            </w:pPr>
          </w:p>
          <w:p w14:paraId="17AD93B2" w14:textId="21CE859A" w:rsidR="00EB78AB" w:rsidRPr="004C3B46" w:rsidRDefault="00011282" w:rsidP="00EB78AB">
            <w:pPr>
              <w:jc w:val="both"/>
              <w:rPr>
                <w:rFonts w:ascii="Arial"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15.1.4, 15.15.1, 15.15.2 y 15.15.3;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r w:rsidR="00EB78AB" w:rsidRPr="004C3B46" w14:paraId="164A860B" w14:textId="77777777" w:rsidTr="2610388B">
        <w:trPr>
          <w:trHeight w:val="1094"/>
        </w:trPr>
        <w:tc>
          <w:tcPr>
            <w:tcW w:w="665" w:type="dxa"/>
            <w:vAlign w:val="center"/>
          </w:tcPr>
          <w:p w14:paraId="3D5C510C"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35</w:t>
            </w:r>
          </w:p>
        </w:tc>
        <w:tc>
          <w:tcPr>
            <w:tcW w:w="2095" w:type="dxa"/>
            <w:vAlign w:val="center"/>
          </w:tcPr>
          <w:p w14:paraId="03A22656" w14:textId="77777777" w:rsidR="00EB78AB" w:rsidRPr="004C3B46" w:rsidRDefault="00EB78AB" w:rsidP="00EB78AB">
            <w:pPr>
              <w:rPr>
                <w:rFonts w:ascii="Arial" w:hAnsi="Arial" w:cs="Arial"/>
                <w:szCs w:val="20"/>
              </w:rPr>
            </w:pPr>
            <w:r w:rsidRPr="004C3B46">
              <w:rPr>
                <w:rFonts w:ascii="Arial" w:hAnsi="Arial" w:cs="Arial"/>
                <w:szCs w:val="20"/>
              </w:rPr>
              <w:t>Anexo A y Anexo E</w:t>
            </w:r>
          </w:p>
          <w:p w14:paraId="34D20D40" w14:textId="77777777" w:rsidR="00EB78AB" w:rsidRPr="004C3B46" w:rsidRDefault="00EB78AB" w:rsidP="00EB78AB">
            <w:pPr>
              <w:rPr>
                <w:rFonts w:ascii="Arial" w:hAnsi="Arial" w:cs="Arial"/>
                <w:szCs w:val="20"/>
                <w:lang w:val="es-ES"/>
              </w:rPr>
            </w:pPr>
            <w:r w:rsidRPr="004C3B46">
              <w:rPr>
                <w:rFonts w:ascii="Arial" w:hAnsi="Arial" w:cs="Arial"/>
                <w:szCs w:val="20"/>
              </w:rPr>
              <w:t>Anexo A 15.12, 15.15 y 18.3; Anexo E columna "Observaciones / supuestos de cotización"</w:t>
            </w:r>
          </w:p>
        </w:tc>
        <w:tc>
          <w:tcPr>
            <w:tcW w:w="3515" w:type="dxa"/>
            <w:vAlign w:val="center"/>
          </w:tcPr>
          <w:p w14:paraId="589A3EF5"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 xml:space="preserve">Se solicita confirmar cómo deberán reflejarse los costos de licencias, AWS Marketplace, software de terceros, transferencia de datos, certificados u otros conceptos variables que resulten aplicables: como parte del consumo AWS, como </w:t>
            </w:r>
            <w:r w:rsidRPr="004C3B46">
              <w:rPr>
                <w:rFonts w:ascii="Arial" w:eastAsia="Calibri" w:hAnsi="Arial" w:cs="Arial"/>
                <w:szCs w:val="20"/>
              </w:rPr>
              <w:lastRenderedPageBreak/>
              <w:t>conceptos separados o únicamente dentro de los supuestos de cotización.</w:t>
            </w:r>
          </w:p>
        </w:tc>
        <w:tc>
          <w:tcPr>
            <w:tcW w:w="4037" w:type="dxa"/>
            <w:vAlign w:val="center"/>
          </w:tcPr>
          <w:p w14:paraId="0246F37D" w14:textId="77777777" w:rsidR="00B86E63" w:rsidRDefault="00B86E63" w:rsidP="00B86E63">
            <w:pPr>
              <w:jc w:val="both"/>
              <w:rPr>
                <w:rFonts w:ascii="Arial" w:hAnsi="Arial" w:cs="Arial"/>
                <w:color w:val="000000"/>
                <w:szCs w:val="20"/>
                <w:lang w:eastAsia="es-MX"/>
              </w:rPr>
            </w:pPr>
            <w:r w:rsidRPr="00B86E63">
              <w:rPr>
                <w:rFonts w:ascii="Arial" w:hAnsi="Arial" w:cs="Arial"/>
                <w:color w:val="000000"/>
                <w:szCs w:val="20"/>
                <w:lang w:eastAsia="es-MX"/>
              </w:rPr>
              <w:lastRenderedPageBreak/>
              <w:t xml:space="preserve">Los costos de </w:t>
            </w:r>
            <w:r w:rsidRPr="00B86E63">
              <w:rPr>
                <w:rFonts w:ascii="Arial" w:hAnsi="Arial" w:cs="Arial"/>
                <w:b/>
                <w:bCs/>
                <w:color w:val="000000"/>
                <w:szCs w:val="20"/>
                <w:lang w:eastAsia="es-MX"/>
              </w:rPr>
              <w:t>licencias, AWS Marketplace, software de terceros, transferencia de datos, certificados u otros conceptos variables</w:t>
            </w:r>
            <w:r w:rsidRPr="00B86E63">
              <w:rPr>
                <w:rFonts w:ascii="Arial" w:hAnsi="Arial" w:cs="Arial"/>
                <w:color w:val="000000"/>
                <w:szCs w:val="20"/>
                <w:lang w:eastAsia="es-MX"/>
              </w:rPr>
              <w:t xml:space="preserve"> que sean necesarios para cumplir el alcance del </w:t>
            </w:r>
            <w:r w:rsidRPr="00B86E63">
              <w:rPr>
                <w:rFonts w:ascii="Arial" w:hAnsi="Arial" w:cs="Arial"/>
                <w:b/>
                <w:bCs/>
                <w:color w:val="000000"/>
                <w:szCs w:val="20"/>
                <w:lang w:eastAsia="es-MX"/>
              </w:rPr>
              <w:t>Anexo A</w:t>
            </w:r>
            <w:r w:rsidRPr="00B86E63">
              <w:rPr>
                <w:rFonts w:ascii="Arial" w:hAnsi="Arial" w:cs="Arial"/>
                <w:color w:val="000000"/>
                <w:szCs w:val="20"/>
                <w:lang w:eastAsia="es-MX"/>
              </w:rPr>
              <w:t xml:space="preserve"> deberán reflejarse conforme al </w:t>
            </w:r>
            <w:r w:rsidRPr="00B86E63">
              <w:rPr>
                <w:rFonts w:ascii="Arial" w:hAnsi="Arial" w:cs="Arial"/>
                <w:b/>
                <w:bCs/>
                <w:color w:val="000000"/>
                <w:szCs w:val="20"/>
                <w:lang w:eastAsia="es-MX"/>
              </w:rPr>
              <w:lastRenderedPageBreak/>
              <w:t>Anexo E</w:t>
            </w:r>
            <w:r w:rsidRPr="00B86E63">
              <w:rPr>
                <w:rFonts w:ascii="Arial" w:hAnsi="Arial" w:cs="Arial"/>
                <w:color w:val="000000"/>
                <w:szCs w:val="20"/>
                <w:lang w:eastAsia="es-MX"/>
              </w:rPr>
              <w:t>, la volumetría del numeral 15 y los supuestos de cotización aplicables.</w:t>
            </w:r>
          </w:p>
          <w:p w14:paraId="70F47767" w14:textId="77777777" w:rsidR="00B86E63" w:rsidRPr="00B86E63" w:rsidRDefault="00B86E63" w:rsidP="00B86E63">
            <w:pPr>
              <w:jc w:val="both"/>
              <w:rPr>
                <w:rFonts w:ascii="Arial" w:hAnsi="Arial" w:cs="Arial"/>
                <w:color w:val="000000"/>
                <w:szCs w:val="20"/>
                <w:lang w:eastAsia="es-MX"/>
              </w:rPr>
            </w:pPr>
          </w:p>
          <w:p w14:paraId="76F7A2DA" w14:textId="77777777" w:rsidR="00B86E63" w:rsidRDefault="00B86E63" w:rsidP="00B86E63">
            <w:pPr>
              <w:jc w:val="both"/>
              <w:rPr>
                <w:rFonts w:ascii="Arial" w:hAnsi="Arial" w:cs="Arial"/>
                <w:color w:val="000000"/>
                <w:szCs w:val="20"/>
                <w:lang w:eastAsia="es-MX"/>
              </w:rPr>
            </w:pPr>
            <w:r w:rsidRPr="00B86E63">
              <w:rPr>
                <w:rFonts w:ascii="Arial" w:hAnsi="Arial" w:cs="Arial"/>
                <w:color w:val="000000"/>
                <w:szCs w:val="20"/>
                <w:lang w:eastAsia="es-MX"/>
              </w:rPr>
              <w:t xml:space="preserve">Cuando dichos conceptos sean facturables por </w:t>
            </w:r>
            <w:r w:rsidRPr="00B86E63">
              <w:rPr>
                <w:rFonts w:ascii="Arial" w:hAnsi="Arial" w:cs="Arial"/>
                <w:b/>
                <w:bCs/>
                <w:color w:val="000000"/>
                <w:szCs w:val="20"/>
                <w:lang w:eastAsia="es-MX"/>
              </w:rPr>
              <w:t>AWS</w:t>
            </w:r>
            <w:r w:rsidRPr="00B86E63">
              <w:rPr>
                <w:rFonts w:ascii="Arial" w:hAnsi="Arial" w:cs="Arial"/>
                <w:color w:val="000000"/>
                <w:szCs w:val="20"/>
                <w:lang w:eastAsia="es-MX"/>
              </w:rPr>
              <w:t xml:space="preserve"> o mediante </w:t>
            </w:r>
            <w:r w:rsidRPr="00B86E63">
              <w:rPr>
                <w:rFonts w:ascii="Arial" w:hAnsi="Arial" w:cs="Arial"/>
                <w:b/>
                <w:bCs/>
                <w:color w:val="000000"/>
                <w:szCs w:val="20"/>
                <w:lang w:eastAsia="es-MX"/>
              </w:rPr>
              <w:t>AWS Marketplace</w:t>
            </w:r>
            <w:r w:rsidRPr="00B86E63">
              <w:rPr>
                <w:rFonts w:ascii="Arial" w:hAnsi="Arial" w:cs="Arial"/>
                <w:color w:val="000000"/>
                <w:szCs w:val="20"/>
                <w:lang w:eastAsia="es-MX"/>
              </w:rPr>
              <w:t xml:space="preserve">, deberán considerarse dentro del </w:t>
            </w:r>
            <w:r w:rsidRPr="00B86E63">
              <w:rPr>
                <w:rFonts w:ascii="Arial" w:hAnsi="Arial" w:cs="Arial"/>
                <w:b/>
                <w:bCs/>
                <w:color w:val="000000"/>
                <w:szCs w:val="20"/>
                <w:lang w:eastAsia="es-MX"/>
              </w:rPr>
              <w:t>consumo estimado AWS</w:t>
            </w:r>
            <w:r w:rsidRPr="00B86E63">
              <w:rPr>
                <w:rFonts w:ascii="Arial" w:hAnsi="Arial" w:cs="Arial"/>
                <w:color w:val="000000"/>
                <w:szCs w:val="20"/>
                <w:lang w:eastAsia="es-MX"/>
              </w:rPr>
              <w:t xml:space="preserve"> de la unidad de servicio correspondiente.</w:t>
            </w:r>
          </w:p>
          <w:p w14:paraId="22747F70" w14:textId="77777777" w:rsidR="00B86E63" w:rsidRPr="00B86E63" w:rsidRDefault="00B86E63" w:rsidP="00B86E63">
            <w:pPr>
              <w:jc w:val="both"/>
              <w:rPr>
                <w:rFonts w:ascii="Arial" w:hAnsi="Arial" w:cs="Arial"/>
                <w:color w:val="000000"/>
                <w:szCs w:val="20"/>
                <w:lang w:eastAsia="es-MX"/>
              </w:rPr>
            </w:pPr>
          </w:p>
          <w:p w14:paraId="28CA3922" w14:textId="77777777" w:rsidR="00B86E63" w:rsidRDefault="00B86E63" w:rsidP="00B86E63">
            <w:pPr>
              <w:jc w:val="both"/>
              <w:rPr>
                <w:rFonts w:ascii="Arial" w:hAnsi="Arial" w:cs="Arial"/>
                <w:b/>
                <w:bCs/>
                <w:color w:val="000000"/>
                <w:szCs w:val="20"/>
                <w:lang w:eastAsia="es-MX"/>
              </w:rPr>
            </w:pPr>
            <w:r w:rsidRPr="00B86E63">
              <w:rPr>
                <w:rFonts w:ascii="Arial" w:hAnsi="Arial" w:cs="Arial"/>
                <w:color w:val="000000"/>
                <w:szCs w:val="20"/>
                <w:lang w:eastAsia="es-MX"/>
              </w:rPr>
              <w:t xml:space="preserve">La persona participante deberá identificarlos, cuando aplique, en la columna de </w:t>
            </w:r>
            <w:r w:rsidRPr="00B86E63">
              <w:rPr>
                <w:rFonts w:ascii="Arial" w:hAnsi="Arial" w:cs="Arial"/>
                <w:b/>
                <w:bCs/>
                <w:color w:val="000000"/>
                <w:szCs w:val="20"/>
                <w:lang w:eastAsia="es-MX"/>
              </w:rPr>
              <w:t>Observaciones / supuestos de cotización</w:t>
            </w:r>
            <w:r w:rsidRPr="00B86E63">
              <w:rPr>
                <w:rFonts w:ascii="Arial" w:hAnsi="Arial" w:cs="Arial"/>
                <w:color w:val="000000"/>
                <w:szCs w:val="20"/>
                <w:lang w:eastAsia="es-MX"/>
              </w:rPr>
              <w:t xml:space="preserve">, sin generar renglones adicionales ni conceptos separados que modifiquen la estructura base del </w:t>
            </w:r>
            <w:r w:rsidRPr="00B86E63">
              <w:rPr>
                <w:rFonts w:ascii="Arial" w:hAnsi="Arial" w:cs="Arial"/>
                <w:b/>
                <w:bCs/>
                <w:color w:val="000000"/>
                <w:szCs w:val="20"/>
                <w:lang w:eastAsia="es-MX"/>
              </w:rPr>
              <w:t>Anexo E</w:t>
            </w:r>
          </w:p>
          <w:p w14:paraId="152F77FE" w14:textId="6A49B5A4" w:rsidR="00B86E63" w:rsidRPr="00B86E63" w:rsidRDefault="00B86E63" w:rsidP="00B86E63">
            <w:pPr>
              <w:jc w:val="both"/>
              <w:rPr>
                <w:rFonts w:ascii="Arial" w:hAnsi="Arial" w:cs="Arial"/>
                <w:color w:val="000000"/>
                <w:szCs w:val="20"/>
                <w:lang w:eastAsia="es-MX"/>
              </w:rPr>
            </w:pPr>
            <w:r w:rsidRPr="00B86E63">
              <w:rPr>
                <w:rFonts w:ascii="Arial" w:hAnsi="Arial" w:cs="Arial"/>
                <w:color w:val="000000"/>
                <w:szCs w:val="20"/>
                <w:lang w:eastAsia="es-MX"/>
              </w:rPr>
              <w:t>.</w:t>
            </w:r>
          </w:p>
          <w:p w14:paraId="0DE4B5B7" w14:textId="2B7818C0" w:rsidR="00EB78AB" w:rsidRPr="005F058F" w:rsidRDefault="00B86E63" w:rsidP="00EB78AB">
            <w:pPr>
              <w:jc w:val="both"/>
              <w:rPr>
                <w:rFonts w:ascii="Arial" w:hAnsi="Arial" w:cs="Arial"/>
                <w:color w:val="000000"/>
                <w:szCs w:val="20"/>
                <w:lang w:eastAsia="es-MX"/>
              </w:rPr>
            </w:pPr>
            <w:r w:rsidRPr="00B86E63">
              <w:rPr>
                <w:rFonts w:ascii="Arial" w:hAnsi="Arial" w:cs="Arial"/>
                <w:b/>
                <w:bCs/>
                <w:color w:val="000000"/>
                <w:szCs w:val="20"/>
                <w:lang w:eastAsia="es-MX"/>
              </w:rPr>
              <w:t xml:space="preserve">Ref.: Anexo A, </w:t>
            </w:r>
            <w:r w:rsidRPr="00B86E63">
              <w:rPr>
                <w:rFonts w:ascii="Arial" w:hAnsi="Arial" w:cs="Arial"/>
                <w:color w:val="000000"/>
                <w:szCs w:val="20"/>
                <w:lang w:eastAsia="es-MX"/>
              </w:rPr>
              <w:t>numerales 8.5, 15.1.4 y 15.15;</w:t>
            </w:r>
            <w:r w:rsidRPr="00B86E63">
              <w:rPr>
                <w:rFonts w:ascii="Arial" w:hAnsi="Arial" w:cs="Arial"/>
                <w:b/>
                <w:bCs/>
                <w:color w:val="000000"/>
                <w:szCs w:val="20"/>
                <w:lang w:eastAsia="es-MX"/>
              </w:rPr>
              <w:t xml:space="preserve"> Anexo E.</w:t>
            </w:r>
          </w:p>
        </w:tc>
      </w:tr>
      <w:tr w:rsidR="00EB78AB" w:rsidRPr="004C3B46" w14:paraId="661E3B21" w14:textId="77777777" w:rsidTr="005B7786">
        <w:trPr>
          <w:trHeight w:val="1094"/>
        </w:trPr>
        <w:tc>
          <w:tcPr>
            <w:tcW w:w="665" w:type="dxa"/>
            <w:vAlign w:val="center"/>
          </w:tcPr>
          <w:p w14:paraId="5AFB958C" w14:textId="77777777" w:rsidR="00EB78AB" w:rsidRPr="00F346A9" w:rsidRDefault="00EB78AB" w:rsidP="00EB78AB">
            <w:pPr>
              <w:jc w:val="center"/>
              <w:rPr>
                <w:rFonts w:ascii="Arial" w:hAnsi="Arial" w:cs="Arial"/>
                <w:szCs w:val="20"/>
                <w:lang w:val="es-ES"/>
              </w:rPr>
            </w:pPr>
            <w:r w:rsidRPr="00F346A9">
              <w:rPr>
                <w:rFonts w:ascii="Arial" w:hAnsi="Arial" w:cs="Arial"/>
                <w:szCs w:val="20"/>
                <w:lang w:val="es-ES"/>
              </w:rPr>
              <w:lastRenderedPageBreak/>
              <w:t>36</w:t>
            </w:r>
          </w:p>
        </w:tc>
        <w:tc>
          <w:tcPr>
            <w:tcW w:w="2095" w:type="dxa"/>
            <w:vAlign w:val="center"/>
          </w:tcPr>
          <w:p w14:paraId="25AAC22C" w14:textId="77777777" w:rsidR="00EB78AB" w:rsidRPr="00F346A9" w:rsidRDefault="00EB78AB" w:rsidP="00EB78AB">
            <w:pPr>
              <w:rPr>
                <w:rFonts w:ascii="Arial" w:hAnsi="Arial" w:cs="Arial"/>
                <w:szCs w:val="20"/>
              </w:rPr>
            </w:pPr>
            <w:r w:rsidRPr="00F346A9">
              <w:rPr>
                <w:rFonts w:ascii="Arial" w:hAnsi="Arial" w:cs="Arial"/>
                <w:szCs w:val="20"/>
              </w:rPr>
              <w:t>Bases</w:t>
            </w:r>
          </w:p>
          <w:p w14:paraId="103BCFBC" w14:textId="77777777" w:rsidR="00EB78AB" w:rsidRPr="00F346A9" w:rsidRDefault="00EB78AB" w:rsidP="00EB78AB">
            <w:pPr>
              <w:rPr>
                <w:rFonts w:ascii="Arial" w:hAnsi="Arial" w:cs="Arial"/>
                <w:szCs w:val="20"/>
                <w:lang w:val="es-ES"/>
              </w:rPr>
            </w:pPr>
            <w:r w:rsidRPr="00F346A9">
              <w:rPr>
                <w:rFonts w:ascii="Arial" w:hAnsi="Arial" w:cs="Arial"/>
                <w:szCs w:val="20"/>
              </w:rPr>
              <w:t>V, VII.2.4 e IX.2</w:t>
            </w:r>
          </w:p>
        </w:tc>
        <w:tc>
          <w:tcPr>
            <w:tcW w:w="3515" w:type="dxa"/>
            <w:vAlign w:val="center"/>
          </w:tcPr>
          <w:p w14:paraId="153ED2A0" w14:textId="77777777" w:rsidR="00EB78AB" w:rsidRPr="00F346A9" w:rsidRDefault="00EB78AB" w:rsidP="00EB78AB">
            <w:pPr>
              <w:jc w:val="both"/>
              <w:rPr>
                <w:rFonts w:ascii="Arial" w:eastAsia="Calibri" w:hAnsi="Arial" w:cs="Arial"/>
                <w:szCs w:val="20"/>
              </w:rPr>
            </w:pPr>
            <w:r w:rsidRPr="00F346A9">
              <w:rPr>
                <w:rFonts w:ascii="Arial" w:eastAsia="Calibri" w:hAnsi="Arial" w:cs="Arial"/>
                <w:szCs w:val="20"/>
              </w:rPr>
              <w:t>Para efectos de planeación y correcta integración de la oferta, se solicita indicar si existe un monto máximo de contratación, techo presupuestal o referencia económica autorizada que deba observar la persona participante, y si dicho monto incluye IVA.</w:t>
            </w:r>
          </w:p>
        </w:tc>
        <w:tc>
          <w:tcPr>
            <w:tcW w:w="4037" w:type="dxa"/>
            <w:vAlign w:val="center"/>
          </w:tcPr>
          <w:p w14:paraId="1F778718" w14:textId="7A376875" w:rsidR="00EB78AB" w:rsidRPr="00F346A9" w:rsidRDefault="00EB78AB" w:rsidP="00EB78AB">
            <w:pPr>
              <w:jc w:val="both"/>
              <w:rPr>
                <w:rFonts w:ascii="Arial" w:eastAsia="Calibri" w:hAnsi="Arial" w:cs="Arial"/>
                <w:szCs w:val="20"/>
              </w:rPr>
            </w:pPr>
            <w:r w:rsidRPr="00F346A9">
              <w:rPr>
                <w:rFonts w:ascii="Arial" w:eastAsia="Calibri" w:hAnsi="Arial" w:cs="Arial"/>
                <w:szCs w:val="20"/>
              </w:rPr>
              <w:t>Dicha información es de uso</w:t>
            </w:r>
            <w:r>
              <w:rPr>
                <w:rFonts w:ascii="Arial" w:eastAsia="Calibri" w:hAnsi="Arial" w:cs="Arial"/>
                <w:szCs w:val="20"/>
              </w:rPr>
              <w:t xml:space="preserve"> exclusivo de la </w:t>
            </w:r>
            <w:r w:rsidRPr="00F346A9">
              <w:rPr>
                <w:rFonts w:ascii="Arial" w:eastAsia="Calibri" w:hAnsi="Arial" w:cs="Arial"/>
                <w:szCs w:val="20"/>
              </w:rPr>
              <w:t>Universidad y no es necesaria para la elaboración de su propuesta.</w:t>
            </w:r>
          </w:p>
          <w:p w14:paraId="0C0D59D3" w14:textId="77777777" w:rsidR="00EB78AB" w:rsidRPr="00F346A9" w:rsidRDefault="00EB78AB" w:rsidP="00EB78AB">
            <w:pPr>
              <w:jc w:val="both"/>
              <w:rPr>
                <w:rFonts w:ascii="Arial" w:eastAsia="Calibri" w:hAnsi="Arial" w:cs="Arial"/>
                <w:szCs w:val="20"/>
              </w:rPr>
            </w:pPr>
          </w:p>
          <w:p w14:paraId="1239CD3E" w14:textId="77777777" w:rsidR="00880B45" w:rsidRDefault="00880B45"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apegarse a lo establecido en las </w:t>
            </w:r>
            <w:r w:rsidRPr="00350C43">
              <w:rPr>
                <w:rFonts w:ascii="Arial" w:hAnsi="Arial" w:cs="Arial"/>
                <w:b/>
                <w:bCs/>
                <w:color w:val="000000"/>
                <w:szCs w:val="20"/>
                <w:lang w:eastAsia="es-MX"/>
              </w:rPr>
              <w:t>Bases</w:t>
            </w:r>
            <w:r w:rsidRPr="00350C43">
              <w:rPr>
                <w:rFonts w:ascii="Arial" w:hAnsi="Arial" w:cs="Arial"/>
                <w:color w:val="000000"/>
                <w:szCs w:val="20"/>
                <w:lang w:eastAsia="es-MX"/>
              </w:rPr>
              <w:t xml:space="preserve">, el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y el numeral 15 del </w:t>
            </w:r>
            <w:r w:rsidRPr="00350C43">
              <w:rPr>
                <w:rFonts w:ascii="Arial" w:hAnsi="Arial" w:cs="Arial"/>
                <w:b/>
                <w:bCs/>
                <w:color w:val="000000"/>
                <w:szCs w:val="20"/>
                <w:lang w:eastAsia="es-MX"/>
              </w:rPr>
              <w:t>Anexo A</w:t>
            </w:r>
            <w:r w:rsidRPr="00350C43">
              <w:rPr>
                <w:rFonts w:ascii="Arial" w:hAnsi="Arial" w:cs="Arial"/>
                <w:color w:val="000000"/>
                <w:szCs w:val="20"/>
                <w:lang w:eastAsia="es-MX"/>
              </w:rPr>
              <w:t>.</w:t>
            </w:r>
          </w:p>
          <w:p w14:paraId="23FA925D" w14:textId="77777777" w:rsidR="00880B45" w:rsidRDefault="00880B45" w:rsidP="00EB78AB">
            <w:pPr>
              <w:jc w:val="both"/>
              <w:rPr>
                <w:rFonts w:ascii="Arial" w:hAnsi="Arial" w:cs="Arial"/>
                <w:color w:val="000000"/>
                <w:szCs w:val="20"/>
                <w:lang w:eastAsia="es-MX"/>
              </w:rPr>
            </w:pPr>
          </w:p>
          <w:p w14:paraId="66204FF1" w14:textId="759457CB" w:rsidR="00EB78AB" w:rsidRPr="004C3B46" w:rsidRDefault="00880B45" w:rsidP="00EB78AB">
            <w:pPr>
              <w:jc w:val="both"/>
              <w:rPr>
                <w:rFonts w:ascii="Arial" w:eastAsia="Calibri" w:hAnsi="Arial" w:cs="Arial"/>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Bases</w:t>
            </w:r>
            <w:r w:rsidRPr="00350C43">
              <w:rPr>
                <w:rFonts w:ascii="Arial" w:hAnsi="Arial" w:cs="Arial"/>
                <w:color w:val="000000"/>
                <w:szCs w:val="20"/>
                <w:lang w:eastAsia="es-MX"/>
              </w:rPr>
              <w:t xml:space="preserve">, numerales </w:t>
            </w:r>
            <w:r w:rsidR="00532BCA">
              <w:rPr>
                <w:rFonts w:ascii="Arial" w:hAnsi="Arial" w:cs="Arial"/>
                <w:color w:val="000000"/>
                <w:szCs w:val="20"/>
                <w:lang w:eastAsia="es-MX"/>
              </w:rPr>
              <w:t>I</w:t>
            </w:r>
            <w:r w:rsidR="00464AF3">
              <w:rPr>
                <w:rFonts w:ascii="Arial" w:hAnsi="Arial" w:cs="Arial"/>
                <w:color w:val="000000"/>
                <w:szCs w:val="20"/>
                <w:lang w:eastAsia="es-MX"/>
              </w:rPr>
              <w:t>.2.3</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E</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 15.</w:t>
            </w:r>
          </w:p>
        </w:tc>
      </w:tr>
      <w:tr w:rsidR="00EB78AB" w:rsidRPr="004C3B46" w14:paraId="6ACABC79" w14:textId="77777777" w:rsidTr="005B7786">
        <w:trPr>
          <w:trHeight w:val="1094"/>
        </w:trPr>
        <w:tc>
          <w:tcPr>
            <w:tcW w:w="665" w:type="dxa"/>
            <w:vAlign w:val="center"/>
          </w:tcPr>
          <w:p w14:paraId="0903FD93"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37</w:t>
            </w:r>
          </w:p>
        </w:tc>
        <w:tc>
          <w:tcPr>
            <w:tcW w:w="2095" w:type="dxa"/>
            <w:vAlign w:val="center"/>
          </w:tcPr>
          <w:p w14:paraId="5786E620" w14:textId="77777777" w:rsidR="00EB78AB" w:rsidRPr="004C3B46" w:rsidRDefault="00EB78AB" w:rsidP="00EB78AB">
            <w:pPr>
              <w:rPr>
                <w:rFonts w:ascii="Arial" w:hAnsi="Arial" w:cs="Arial"/>
                <w:szCs w:val="20"/>
              </w:rPr>
            </w:pPr>
            <w:r w:rsidRPr="004C3B46">
              <w:rPr>
                <w:rFonts w:ascii="Arial" w:hAnsi="Arial" w:cs="Arial"/>
                <w:szCs w:val="20"/>
              </w:rPr>
              <w:t>Bases</w:t>
            </w:r>
          </w:p>
          <w:p w14:paraId="062A5BAB" w14:textId="77777777" w:rsidR="00EB78AB" w:rsidRPr="004C3B46" w:rsidRDefault="00EB78AB" w:rsidP="00EB78AB">
            <w:pPr>
              <w:rPr>
                <w:rFonts w:ascii="Arial" w:hAnsi="Arial" w:cs="Arial"/>
                <w:szCs w:val="20"/>
                <w:lang w:val="es-ES"/>
              </w:rPr>
            </w:pPr>
            <w:r w:rsidRPr="004C3B46">
              <w:rPr>
                <w:rFonts w:ascii="Arial" w:hAnsi="Arial" w:cs="Arial"/>
                <w:szCs w:val="20"/>
              </w:rPr>
              <w:t>VIII.1 y VIII.2 Garantías</w:t>
            </w:r>
          </w:p>
        </w:tc>
        <w:tc>
          <w:tcPr>
            <w:tcW w:w="3515" w:type="dxa"/>
            <w:vAlign w:val="center"/>
          </w:tcPr>
          <w:p w14:paraId="2F9EA644"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Se solicita confirmar si la fianza de cumplimiento del 15% se calculará sobre el monto máximo total adjudicado con IVA y si cada fianza de anticipo deberá constituirse sobre el importe anticipado calculado con la volumetría base, aun cuando el consumo real AWS del periodo pueda variar.</w:t>
            </w:r>
          </w:p>
        </w:tc>
        <w:tc>
          <w:tcPr>
            <w:tcW w:w="4037" w:type="dxa"/>
            <w:vAlign w:val="center"/>
          </w:tcPr>
          <w:p w14:paraId="083D94F2" w14:textId="210620B8" w:rsidR="00EB78AB" w:rsidRPr="004C3B46" w:rsidRDefault="00EB78AB" w:rsidP="00EB78AB">
            <w:pPr>
              <w:jc w:val="both"/>
              <w:rPr>
                <w:rFonts w:ascii="Arial" w:eastAsia="Calibri" w:hAnsi="Arial" w:cs="Arial"/>
                <w:szCs w:val="20"/>
              </w:rPr>
            </w:pPr>
            <w:r>
              <w:rPr>
                <w:rFonts w:ascii="Arial" w:eastAsia="Calibri" w:hAnsi="Arial" w:cs="Arial"/>
                <w:szCs w:val="20"/>
              </w:rPr>
              <w:t>R</w:t>
            </w:r>
            <w:r w:rsidRPr="004C3B46">
              <w:rPr>
                <w:rFonts w:ascii="Arial" w:eastAsia="Calibri" w:hAnsi="Arial" w:cs="Arial"/>
                <w:szCs w:val="20"/>
              </w:rPr>
              <w:t xml:space="preserve">especto a la fianza de cumplimiento, </w:t>
            </w:r>
            <w:r>
              <w:rPr>
                <w:rFonts w:ascii="Arial" w:eastAsia="Calibri" w:hAnsi="Arial" w:cs="Arial"/>
                <w:szCs w:val="20"/>
              </w:rPr>
              <w:t>su apreciación es correcta</w:t>
            </w:r>
            <w:r w:rsidRPr="004C3B46">
              <w:rPr>
                <w:rFonts w:ascii="Arial" w:eastAsia="Calibri" w:hAnsi="Arial" w:cs="Arial"/>
                <w:szCs w:val="20"/>
              </w:rPr>
              <w:t>.</w:t>
            </w:r>
            <w:r w:rsidRPr="004C3B46">
              <w:rPr>
                <w:rFonts w:ascii="Arial" w:hAnsi="Arial" w:cs="Arial"/>
                <w:szCs w:val="20"/>
              </w:rPr>
              <w:br/>
            </w:r>
          </w:p>
          <w:p w14:paraId="5EFA51D9" w14:textId="24358A3F" w:rsidR="00E273B0" w:rsidRDefault="00E273B0" w:rsidP="00EB78AB">
            <w:pPr>
              <w:jc w:val="both"/>
              <w:rPr>
                <w:rFonts w:ascii="Arial" w:hAnsi="Arial" w:cs="Arial"/>
                <w:color w:val="000000"/>
                <w:szCs w:val="20"/>
                <w:lang w:eastAsia="es-MX"/>
              </w:rPr>
            </w:pPr>
            <w:r w:rsidRPr="00350C43">
              <w:rPr>
                <w:rFonts w:ascii="Arial" w:hAnsi="Arial" w:cs="Arial"/>
                <w:color w:val="000000"/>
                <w:szCs w:val="20"/>
                <w:lang w:eastAsia="es-MX"/>
              </w:rPr>
              <w:t xml:space="preserve">Las fianzas de anticipo deberán constituirse por el cien por ciento, IVA incluido, del monto total pagado en cada exhibición anticipada </w:t>
            </w:r>
            <w:r w:rsidR="00127A7C">
              <w:rPr>
                <w:rFonts w:ascii="Arial" w:hAnsi="Arial" w:cs="Arial"/>
                <w:color w:val="000000"/>
                <w:szCs w:val="20"/>
                <w:lang w:eastAsia="es-MX"/>
              </w:rPr>
              <w:t>mencionadas</w:t>
            </w:r>
            <w:r w:rsidR="002A38DB">
              <w:rPr>
                <w:rFonts w:ascii="Arial" w:hAnsi="Arial" w:cs="Arial"/>
                <w:color w:val="000000"/>
                <w:szCs w:val="20"/>
                <w:lang w:eastAsia="es-MX"/>
              </w:rPr>
              <w:t xml:space="preserve"> en e</w:t>
            </w:r>
            <w:r w:rsidR="00127A7C">
              <w:rPr>
                <w:rFonts w:ascii="Arial" w:hAnsi="Arial" w:cs="Arial"/>
                <w:color w:val="000000"/>
                <w:szCs w:val="20"/>
                <w:lang w:eastAsia="es-MX"/>
              </w:rPr>
              <w:t>l</w:t>
            </w:r>
            <w:r w:rsidR="002A38DB">
              <w:rPr>
                <w:rFonts w:ascii="Arial" w:hAnsi="Arial" w:cs="Arial"/>
                <w:color w:val="000000"/>
                <w:szCs w:val="20"/>
                <w:lang w:eastAsia="es-MX"/>
              </w:rPr>
              <w:t xml:space="preserve"> numeral</w:t>
            </w:r>
            <w:r w:rsidR="00127A7C">
              <w:rPr>
                <w:rFonts w:ascii="Arial" w:hAnsi="Arial" w:cs="Arial"/>
                <w:color w:val="000000"/>
                <w:szCs w:val="20"/>
                <w:lang w:eastAsia="es-MX"/>
              </w:rPr>
              <w:t xml:space="preserve"> I.2.3 de las Bases.</w:t>
            </w:r>
          </w:p>
          <w:p w14:paraId="07A42360" w14:textId="77777777" w:rsidR="00E273B0" w:rsidRDefault="00E273B0" w:rsidP="00EB78AB">
            <w:pPr>
              <w:jc w:val="both"/>
              <w:rPr>
                <w:rFonts w:ascii="Arial" w:hAnsi="Arial" w:cs="Arial"/>
                <w:color w:val="000000"/>
                <w:szCs w:val="20"/>
                <w:lang w:eastAsia="es-MX"/>
              </w:rPr>
            </w:pPr>
          </w:p>
          <w:p w14:paraId="2DBF0D7D" w14:textId="4422D723" w:rsidR="00EB78AB" w:rsidRPr="004C3B46" w:rsidRDefault="00E273B0" w:rsidP="00EB78AB">
            <w:pPr>
              <w:jc w:val="both"/>
              <w:rPr>
                <w:rFonts w:ascii="Arial" w:eastAsia="Calibri" w:hAnsi="Arial" w:cs="Arial"/>
                <w:b/>
                <w:bCs/>
                <w:szCs w:val="20"/>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Bases</w:t>
            </w:r>
            <w:r w:rsidRPr="00350C43">
              <w:rPr>
                <w:rFonts w:ascii="Arial" w:hAnsi="Arial" w:cs="Arial"/>
                <w:color w:val="000000"/>
                <w:szCs w:val="20"/>
                <w:lang w:eastAsia="es-MX"/>
              </w:rPr>
              <w:t>, numerales VIII.1 y VIII.2.</w:t>
            </w:r>
          </w:p>
        </w:tc>
      </w:tr>
      <w:tr w:rsidR="00EB78AB" w:rsidRPr="004C3B46" w14:paraId="66519A85" w14:textId="77777777" w:rsidTr="2610388B">
        <w:trPr>
          <w:trHeight w:val="1094"/>
        </w:trPr>
        <w:tc>
          <w:tcPr>
            <w:tcW w:w="665" w:type="dxa"/>
            <w:vAlign w:val="center"/>
          </w:tcPr>
          <w:p w14:paraId="0CD124DB"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38</w:t>
            </w:r>
          </w:p>
        </w:tc>
        <w:tc>
          <w:tcPr>
            <w:tcW w:w="2095" w:type="dxa"/>
            <w:vAlign w:val="center"/>
          </w:tcPr>
          <w:p w14:paraId="1B80894A" w14:textId="77777777" w:rsidR="00EB78AB" w:rsidRPr="004C3B46" w:rsidRDefault="00EB78AB" w:rsidP="00EB78AB">
            <w:pPr>
              <w:rPr>
                <w:rFonts w:ascii="Arial" w:hAnsi="Arial" w:cs="Arial"/>
                <w:szCs w:val="20"/>
              </w:rPr>
            </w:pPr>
            <w:r w:rsidRPr="004C3B46">
              <w:rPr>
                <w:rFonts w:ascii="Arial" w:hAnsi="Arial" w:cs="Arial"/>
                <w:szCs w:val="20"/>
              </w:rPr>
              <w:t>Bases y Anexo A</w:t>
            </w:r>
          </w:p>
          <w:p w14:paraId="5747DD31" w14:textId="77777777" w:rsidR="00EB78AB" w:rsidRPr="004C3B46" w:rsidRDefault="00EB78AB" w:rsidP="00EB78AB">
            <w:pPr>
              <w:rPr>
                <w:rFonts w:ascii="Arial" w:hAnsi="Arial" w:cs="Arial"/>
                <w:szCs w:val="20"/>
                <w:lang w:val="es-ES"/>
              </w:rPr>
            </w:pPr>
            <w:r w:rsidRPr="004C3B46">
              <w:rPr>
                <w:rFonts w:ascii="Arial" w:hAnsi="Arial" w:cs="Arial"/>
                <w:szCs w:val="20"/>
              </w:rPr>
              <w:t>Bases I.2.2 e I.2.3; Anexo A 13.2, 18.5 y 20.2</w:t>
            </w:r>
          </w:p>
        </w:tc>
        <w:tc>
          <w:tcPr>
            <w:tcW w:w="3515" w:type="dxa"/>
            <w:vAlign w:val="center"/>
          </w:tcPr>
          <w:p w14:paraId="098A9E4D"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En caso de que la recepción o el traslado administrativo no pueda concluirse antes del 1 de octubre de 2026 por causas atribuibles a la UAM, AWS, el proveedor saliente o terceros, se solicita confirmar la fecha a partir de la cual iniciará la facturación de los servicios y el tratamiento comercial de los costos incurridos para mantener la continuidad operativa mientras concluye el proceso.</w:t>
            </w:r>
          </w:p>
        </w:tc>
        <w:tc>
          <w:tcPr>
            <w:tcW w:w="4037" w:type="dxa"/>
            <w:vAlign w:val="center"/>
          </w:tcPr>
          <w:p w14:paraId="008B0BAE" w14:textId="3D5C5A14" w:rsidR="0037762E" w:rsidRDefault="0037762E" w:rsidP="0037762E">
            <w:pPr>
              <w:jc w:val="both"/>
              <w:rPr>
                <w:rFonts w:ascii="Arial" w:eastAsia="Arial" w:hAnsi="Arial" w:cs="Arial"/>
                <w:szCs w:val="20"/>
              </w:rPr>
            </w:pPr>
            <w:r w:rsidRPr="0037762E">
              <w:rPr>
                <w:rFonts w:ascii="Arial" w:eastAsia="Arial" w:hAnsi="Arial" w:cs="Arial"/>
                <w:szCs w:val="20"/>
              </w:rPr>
              <w:t xml:space="preserve">Si la recepción o el traslado de unidades de servicio no concluye antes del </w:t>
            </w:r>
            <w:r w:rsidRPr="0037762E">
              <w:rPr>
                <w:rFonts w:ascii="Arial" w:eastAsia="Arial" w:hAnsi="Arial" w:cs="Arial"/>
                <w:b/>
                <w:bCs/>
                <w:szCs w:val="20"/>
              </w:rPr>
              <w:t>1 de octubre de 2026</w:t>
            </w:r>
            <w:r w:rsidRPr="0037762E">
              <w:rPr>
                <w:rFonts w:ascii="Arial" w:eastAsia="Arial" w:hAnsi="Arial" w:cs="Arial"/>
                <w:szCs w:val="20"/>
              </w:rPr>
              <w:t xml:space="preserve"> por causas atribuibles a la UAM, </w:t>
            </w:r>
            <w:r w:rsidR="00EE6D2A">
              <w:rPr>
                <w:rFonts w:ascii="Arial" w:eastAsia="Arial" w:hAnsi="Arial" w:cs="Arial"/>
                <w:szCs w:val="20"/>
              </w:rPr>
              <w:t xml:space="preserve">a </w:t>
            </w:r>
            <w:r w:rsidRPr="0037762E">
              <w:rPr>
                <w:rFonts w:ascii="Arial" w:eastAsia="Arial" w:hAnsi="Arial" w:cs="Arial"/>
                <w:szCs w:val="20"/>
              </w:rPr>
              <w:t>AWS, al proveedor saliente o a terceros, la situación deberá documentarse e informarse oportunamente a la UAM.</w:t>
            </w:r>
          </w:p>
          <w:p w14:paraId="15532225" w14:textId="77777777" w:rsidR="0037762E" w:rsidRPr="0037762E" w:rsidRDefault="0037762E" w:rsidP="0037762E">
            <w:pPr>
              <w:jc w:val="both"/>
              <w:rPr>
                <w:rFonts w:ascii="Arial" w:eastAsia="Arial" w:hAnsi="Arial" w:cs="Arial"/>
                <w:szCs w:val="20"/>
              </w:rPr>
            </w:pPr>
          </w:p>
          <w:p w14:paraId="714BC78F" w14:textId="77777777" w:rsidR="0037762E" w:rsidRDefault="0037762E" w:rsidP="0037762E">
            <w:pPr>
              <w:jc w:val="both"/>
              <w:rPr>
                <w:rFonts w:ascii="Arial" w:eastAsia="Arial" w:hAnsi="Arial" w:cs="Arial"/>
                <w:szCs w:val="20"/>
              </w:rPr>
            </w:pPr>
            <w:r w:rsidRPr="0037762E">
              <w:rPr>
                <w:rFonts w:ascii="Arial" w:eastAsia="Arial" w:hAnsi="Arial" w:cs="Arial"/>
                <w:szCs w:val="20"/>
              </w:rPr>
              <w:t xml:space="preserve">El </w:t>
            </w:r>
            <w:r w:rsidRPr="0037762E">
              <w:rPr>
                <w:rFonts w:ascii="Arial" w:eastAsia="Arial" w:hAnsi="Arial" w:cs="Arial"/>
                <w:b/>
                <w:bCs/>
                <w:szCs w:val="20"/>
              </w:rPr>
              <w:t>consumo de servicios AWS</w:t>
            </w:r>
            <w:r w:rsidRPr="0037762E">
              <w:rPr>
                <w:rFonts w:ascii="Arial" w:eastAsia="Arial" w:hAnsi="Arial" w:cs="Arial"/>
                <w:szCs w:val="20"/>
              </w:rPr>
              <w:t xml:space="preserve"> y el </w:t>
            </w:r>
            <w:r w:rsidRPr="0037762E">
              <w:rPr>
                <w:rFonts w:ascii="Arial" w:eastAsia="Arial" w:hAnsi="Arial" w:cs="Arial"/>
                <w:b/>
                <w:bCs/>
                <w:szCs w:val="20"/>
              </w:rPr>
              <w:t>soporte AWS</w:t>
            </w:r>
            <w:r w:rsidRPr="0037762E">
              <w:rPr>
                <w:rFonts w:ascii="Arial" w:eastAsia="Arial" w:hAnsi="Arial" w:cs="Arial"/>
                <w:szCs w:val="20"/>
              </w:rPr>
              <w:t xml:space="preserve"> necesarios para mantener la continuidad operativa deberán considerarse a partir del </w:t>
            </w:r>
            <w:r w:rsidRPr="0037762E">
              <w:rPr>
                <w:rFonts w:ascii="Arial" w:eastAsia="Arial" w:hAnsi="Arial" w:cs="Arial"/>
                <w:b/>
                <w:bCs/>
                <w:szCs w:val="20"/>
              </w:rPr>
              <w:t>1 de octubre de 2026</w:t>
            </w:r>
            <w:r w:rsidRPr="0037762E">
              <w:rPr>
                <w:rFonts w:ascii="Arial" w:eastAsia="Arial" w:hAnsi="Arial" w:cs="Arial"/>
                <w:szCs w:val="20"/>
              </w:rPr>
              <w:t>, conforme a la vigencia operativa del servicio y al periodo inicial previsto en las Bases y el Anexo E.</w:t>
            </w:r>
          </w:p>
          <w:p w14:paraId="788B28FA" w14:textId="77777777" w:rsidR="00881268" w:rsidRPr="0037762E" w:rsidRDefault="00881268" w:rsidP="0037762E">
            <w:pPr>
              <w:jc w:val="both"/>
              <w:rPr>
                <w:rFonts w:ascii="Arial" w:eastAsia="Arial" w:hAnsi="Arial" w:cs="Arial"/>
                <w:szCs w:val="20"/>
              </w:rPr>
            </w:pPr>
          </w:p>
          <w:p w14:paraId="03339F62" w14:textId="77777777" w:rsidR="0037762E" w:rsidRDefault="0037762E" w:rsidP="0037762E">
            <w:pPr>
              <w:jc w:val="both"/>
              <w:rPr>
                <w:rFonts w:ascii="Arial" w:eastAsia="Arial" w:hAnsi="Arial" w:cs="Arial"/>
                <w:szCs w:val="20"/>
              </w:rPr>
            </w:pPr>
            <w:r w:rsidRPr="0037762E">
              <w:rPr>
                <w:rFonts w:ascii="Arial" w:eastAsia="Arial" w:hAnsi="Arial" w:cs="Arial"/>
                <w:szCs w:val="20"/>
              </w:rPr>
              <w:lastRenderedPageBreak/>
              <w:t xml:space="preserve">Los servicios administrados ordinarios a cargo de la persona adjudicada iniciarán a partir de la fecha efectiva que se haga constar en el </w:t>
            </w:r>
            <w:r w:rsidRPr="0037762E">
              <w:rPr>
                <w:rFonts w:ascii="Arial" w:eastAsia="Arial" w:hAnsi="Arial" w:cs="Arial"/>
                <w:b/>
                <w:bCs/>
                <w:szCs w:val="20"/>
              </w:rPr>
              <w:t>Acta o constancia de cierre del traslado de unidades de servicio</w:t>
            </w:r>
            <w:r w:rsidRPr="0037762E">
              <w:rPr>
                <w:rFonts w:ascii="Arial" w:eastAsia="Arial" w:hAnsi="Arial" w:cs="Arial"/>
                <w:szCs w:val="20"/>
              </w:rPr>
              <w:t xml:space="preserve"> o, en su caso, en el </w:t>
            </w:r>
            <w:r w:rsidRPr="0037762E">
              <w:rPr>
                <w:rFonts w:ascii="Arial" w:eastAsia="Arial" w:hAnsi="Arial" w:cs="Arial"/>
                <w:b/>
                <w:bCs/>
                <w:szCs w:val="20"/>
              </w:rPr>
              <w:t>Acta de recepción operativa</w:t>
            </w:r>
            <w:r w:rsidRPr="0037762E">
              <w:rPr>
                <w:rFonts w:ascii="Arial" w:eastAsia="Arial" w:hAnsi="Arial" w:cs="Arial"/>
                <w:szCs w:val="20"/>
              </w:rPr>
              <w:t xml:space="preserve"> validada por la UAM. Cualquier costo extraordinario, medida temporal o servicio adicional previo a dicha formalización deberá contar con autorización previa de la UAM.</w:t>
            </w:r>
          </w:p>
          <w:p w14:paraId="32DD461B" w14:textId="77777777" w:rsidR="00881268" w:rsidRPr="0037762E" w:rsidRDefault="00881268" w:rsidP="0037762E">
            <w:pPr>
              <w:jc w:val="both"/>
              <w:rPr>
                <w:rFonts w:ascii="Arial" w:eastAsia="Arial" w:hAnsi="Arial" w:cs="Arial"/>
                <w:szCs w:val="20"/>
              </w:rPr>
            </w:pPr>
          </w:p>
          <w:p w14:paraId="6E7616F0" w14:textId="77777777" w:rsidR="0037762E" w:rsidRPr="00F95D73" w:rsidRDefault="0037762E" w:rsidP="0037762E">
            <w:pPr>
              <w:jc w:val="both"/>
              <w:rPr>
                <w:rFonts w:ascii="Arial" w:eastAsia="Arial" w:hAnsi="Arial" w:cs="Arial"/>
                <w:szCs w:val="20"/>
              </w:rPr>
            </w:pPr>
            <w:r w:rsidRPr="0037762E">
              <w:rPr>
                <w:rFonts w:ascii="Arial" w:eastAsia="Arial" w:hAnsi="Arial" w:cs="Arial"/>
                <w:b/>
                <w:bCs/>
                <w:szCs w:val="20"/>
              </w:rPr>
              <w:t xml:space="preserve">Ref.: Bases, </w:t>
            </w:r>
            <w:r w:rsidRPr="001D463D">
              <w:rPr>
                <w:rFonts w:ascii="Arial" w:eastAsia="Arial" w:hAnsi="Arial" w:cs="Arial"/>
                <w:szCs w:val="20"/>
              </w:rPr>
              <w:t>numerales</w:t>
            </w:r>
            <w:r w:rsidRPr="0037762E">
              <w:rPr>
                <w:rFonts w:ascii="Arial" w:eastAsia="Arial" w:hAnsi="Arial" w:cs="Arial"/>
                <w:b/>
                <w:bCs/>
                <w:szCs w:val="20"/>
              </w:rPr>
              <w:t xml:space="preserve"> </w:t>
            </w:r>
            <w:r w:rsidRPr="00F95D73">
              <w:rPr>
                <w:rFonts w:ascii="Arial" w:eastAsia="Arial" w:hAnsi="Arial" w:cs="Arial"/>
                <w:szCs w:val="20"/>
              </w:rPr>
              <w:t>I.2.2 e I.2.3</w:t>
            </w:r>
            <w:r w:rsidRPr="0037762E">
              <w:rPr>
                <w:rFonts w:ascii="Arial" w:eastAsia="Arial" w:hAnsi="Arial" w:cs="Arial"/>
                <w:b/>
                <w:bCs/>
                <w:szCs w:val="20"/>
              </w:rPr>
              <w:t xml:space="preserve">; Anexo E; Anexo A, </w:t>
            </w:r>
            <w:r w:rsidRPr="001D463D">
              <w:rPr>
                <w:rFonts w:ascii="Arial" w:eastAsia="Arial" w:hAnsi="Arial" w:cs="Arial"/>
                <w:szCs w:val="20"/>
              </w:rPr>
              <w:t>numerales</w:t>
            </w:r>
            <w:r w:rsidRPr="0037762E">
              <w:rPr>
                <w:rFonts w:ascii="Arial" w:eastAsia="Arial" w:hAnsi="Arial" w:cs="Arial"/>
                <w:b/>
                <w:bCs/>
                <w:szCs w:val="20"/>
              </w:rPr>
              <w:t xml:space="preserve"> </w:t>
            </w:r>
            <w:r w:rsidRPr="00F95D73">
              <w:rPr>
                <w:rFonts w:ascii="Arial" w:eastAsia="Arial" w:hAnsi="Arial" w:cs="Arial"/>
                <w:szCs w:val="20"/>
              </w:rPr>
              <w:t>10.1, 13.2, 13.2.1, 18.2.1 y 20.2.</w:t>
            </w:r>
          </w:p>
          <w:p w14:paraId="6B62F1B3" w14:textId="3E26B2D5" w:rsidR="00EB78AB" w:rsidRPr="004C3B46" w:rsidRDefault="00EB78AB" w:rsidP="00EB78AB">
            <w:pPr>
              <w:jc w:val="both"/>
              <w:rPr>
                <w:rFonts w:ascii="Arial" w:hAnsi="Arial" w:cs="Arial"/>
                <w:szCs w:val="20"/>
              </w:rPr>
            </w:pPr>
          </w:p>
        </w:tc>
      </w:tr>
      <w:tr w:rsidR="00EB78AB" w:rsidRPr="004C3B46" w14:paraId="4C52D18F" w14:textId="77777777" w:rsidTr="005B7786">
        <w:trPr>
          <w:trHeight w:val="1094"/>
        </w:trPr>
        <w:tc>
          <w:tcPr>
            <w:tcW w:w="665" w:type="dxa"/>
            <w:vAlign w:val="center"/>
          </w:tcPr>
          <w:p w14:paraId="61A51A77"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lastRenderedPageBreak/>
              <w:t>39</w:t>
            </w:r>
          </w:p>
        </w:tc>
        <w:tc>
          <w:tcPr>
            <w:tcW w:w="2095" w:type="dxa"/>
            <w:vAlign w:val="center"/>
          </w:tcPr>
          <w:p w14:paraId="12807CCE" w14:textId="77777777" w:rsidR="00EB78AB" w:rsidRPr="004C3B46" w:rsidRDefault="00EB78AB" w:rsidP="00EB78AB">
            <w:pPr>
              <w:rPr>
                <w:rFonts w:ascii="Arial" w:hAnsi="Arial" w:cs="Arial"/>
                <w:szCs w:val="20"/>
              </w:rPr>
            </w:pPr>
            <w:r w:rsidRPr="004C3B46">
              <w:rPr>
                <w:rFonts w:ascii="Arial" w:hAnsi="Arial" w:cs="Arial"/>
                <w:szCs w:val="20"/>
              </w:rPr>
              <w:t>Anexo B</w:t>
            </w:r>
          </w:p>
          <w:p w14:paraId="7576642D" w14:textId="77777777" w:rsidR="00EB78AB" w:rsidRPr="004C3B46" w:rsidRDefault="00EB78AB" w:rsidP="00EB78AB">
            <w:pPr>
              <w:rPr>
                <w:rFonts w:ascii="Arial" w:hAnsi="Arial" w:cs="Arial"/>
                <w:szCs w:val="20"/>
                <w:lang w:val="es-ES"/>
              </w:rPr>
            </w:pPr>
            <w:r w:rsidRPr="004C3B46">
              <w:rPr>
                <w:rFonts w:ascii="Arial" w:hAnsi="Arial" w:cs="Arial"/>
                <w:szCs w:val="20"/>
              </w:rPr>
              <w:t>VI.1. Modelo de contrato</w:t>
            </w:r>
          </w:p>
        </w:tc>
        <w:tc>
          <w:tcPr>
            <w:tcW w:w="3515" w:type="dxa"/>
            <w:vAlign w:val="center"/>
          </w:tcPr>
          <w:p w14:paraId="19EA06E3"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En las bases se menciona lo siguiente: “La persona adjudicada estará sujeta al contrato cuyo modelo se anexa a las Bases, que deberá ser aceptado por las personas participantes”.</w:t>
            </w:r>
          </w:p>
          <w:p w14:paraId="079BD68C"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Se solicita a la convocante aclarar o en su caso confirmar si dicha aceptación, ¿deberá manifestarse mediante escrito firmado que debe incluirse dentro de su documentación?</w:t>
            </w:r>
          </w:p>
        </w:tc>
        <w:tc>
          <w:tcPr>
            <w:tcW w:w="4037" w:type="dxa"/>
            <w:vAlign w:val="center"/>
          </w:tcPr>
          <w:p w14:paraId="02F2C34E" w14:textId="1EED414E" w:rsidR="00EB78AB" w:rsidRPr="004C3B46" w:rsidRDefault="00EB78AB" w:rsidP="00EB78AB">
            <w:pPr>
              <w:jc w:val="both"/>
              <w:rPr>
                <w:rFonts w:ascii="Arial" w:eastAsia="Calibri" w:hAnsi="Arial" w:cs="Arial"/>
                <w:b/>
                <w:szCs w:val="20"/>
              </w:rPr>
            </w:pPr>
            <w:r w:rsidRPr="004C3B46">
              <w:rPr>
                <w:rFonts w:ascii="Arial" w:eastAsia="Arial" w:hAnsi="Arial" w:cs="Arial"/>
                <w:szCs w:val="20"/>
              </w:rPr>
              <w:t>El escrito de aceptación de las Bases y su</w:t>
            </w:r>
            <w:r>
              <w:rPr>
                <w:rFonts w:ascii="Arial" w:eastAsia="Arial" w:hAnsi="Arial" w:cs="Arial"/>
                <w:szCs w:val="20"/>
              </w:rPr>
              <w:t xml:space="preserve"> </w:t>
            </w:r>
            <w:r w:rsidRPr="004C3B46">
              <w:rPr>
                <w:rFonts w:ascii="Arial" w:eastAsia="Arial" w:hAnsi="Arial" w:cs="Arial"/>
                <w:szCs w:val="20"/>
              </w:rPr>
              <w:t>Anexos, incluido el modelo de contrato, ya</w:t>
            </w:r>
            <w:r>
              <w:rPr>
                <w:rFonts w:ascii="Arial" w:eastAsia="Arial" w:hAnsi="Arial" w:cs="Arial"/>
                <w:szCs w:val="20"/>
              </w:rPr>
              <w:t xml:space="preserve"> </w:t>
            </w:r>
            <w:r w:rsidRPr="004C3B46">
              <w:rPr>
                <w:rFonts w:ascii="Arial" w:eastAsia="Arial" w:hAnsi="Arial" w:cs="Arial"/>
                <w:szCs w:val="20"/>
              </w:rPr>
              <w:t>se encuentra previsto dentro de los</w:t>
            </w:r>
            <w:r>
              <w:rPr>
                <w:rFonts w:ascii="Arial" w:eastAsia="Arial" w:hAnsi="Arial" w:cs="Arial"/>
                <w:szCs w:val="20"/>
              </w:rPr>
              <w:t xml:space="preserve"> </w:t>
            </w:r>
            <w:r w:rsidRPr="004C3B46">
              <w:rPr>
                <w:rFonts w:ascii="Arial" w:eastAsia="Arial" w:hAnsi="Arial" w:cs="Arial"/>
                <w:szCs w:val="20"/>
              </w:rPr>
              <w:t>requisitos de la propuesta económica, de</w:t>
            </w:r>
            <w:r>
              <w:rPr>
                <w:rFonts w:ascii="Arial" w:eastAsia="Arial" w:hAnsi="Arial" w:cs="Arial"/>
                <w:szCs w:val="20"/>
              </w:rPr>
              <w:t xml:space="preserve"> </w:t>
            </w:r>
            <w:r w:rsidRPr="004C3B46">
              <w:rPr>
                <w:rFonts w:ascii="Arial" w:eastAsia="Arial" w:hAnsi="Arial" w:cs="Arial"/>
                <w:szCs w:val="20"/>
              </w:rPr>
              <w:t>acuerdo con el numeral VII.2.4 de las</w:t>
            </w:r>
            <w:r>
              <w:rPr>
                <w:rFonts w:ascii="Arial" w:eastAsia="Arial" w:hAnsi="Arial" w:cs="Arial"/>
                <w:szCs w:val="20"/>
              </w:rPr>
              <w:t xml:space="preserve"> </w:t>
            </w:r>
            <w:r w:rsidRPr="004C3B46">
              <w:rPr>
                <w:rFonts w:ascii="Arial" w:eastAsia="Arial" w:hAnsi="Arial" w:cs="Arial"/>
                <w:szCs w:val="20"/>
              </w:rPr>
              <w:t>Bases.</w:t>
            </w:r>
          </w:p>
        </w:tc>
      </w:tr>
      <w:tr w:rsidR="00EB78AB" w:rsidRPr="004C3B46" w14:paraId="32DC6D7D" w14:textId="77777777" w:rsidTr="005B7786">
        <w:trPr>
          <w:trHeight w:val="1094"/>
        </w:trPr>
        <w:tc>
          <w:tcPr>
            <w:tcW w:w="665" w:type="dxa"/>
            <w:vAlign w:val="center"/>
          </w:tcPr>
          <w:p w14:paraId="704A35C2" w14:textId="77777777" w:rsidR="00EB78AB" w:rsidRPr="004C3B46" w:rsidRDefault="00EB78AB" w:rsidP="00EB78AB">
            <w:pPr>
              <w:jc w:val="center"/>
              <w:rPr>
                <w:rFonts w:ascii="Arial" w:hAnsi="Arial" w:cs="Arial"/>
                <w:szCs w:val="20"/>
                <w:lang w:val="es-ES"/>
              </w:rPr>
            </w:pPr>
            <w:r w:rsidRPr="004C3B46">
              <w:rPr>
                <w:rFonts w:ascii="Arial" w:hAnsi="Arial" w:cs="Arial"/>
                <w:szCs w:val="20"/>
                <w:lang w:val="es-ES"/>
              </w:rPr>
              <w:t>40</w:t>
            </w:r>
          </w:p>
        </w:tc>
        <w:tc>
          <w:tcPr>
            <w:tcW w:w="2095" w:type="dxa"/>
            <w:vAlign w:val="center"/>
          </w:tcPr>
          <w:p w14:paraId="18FB5FE4" w14:textId="77777777" w:rsidR="00EB78AB" w:rsidRPr="004C3B46" w:rsidRDefault="00EB78AB" w:rsidP="00EB78AB">
            <w:pPr>
              <w:spacing w:after="40"/>
              <w:rPr>
                <w:rFonts w:ascii="Arial" w:eastAsia="Arial" w:hAnsi="Arial" w:cs="Arial"/>
                <w:szCs w:val="20"/>
                <w:lang w:eastAsia="es-MX"/>
              </w:rPr>
            </w:pPr>
            <w:r w:rsidRPr="004C3B46">
              <w:rPr>
                <w:rFonts w:ascii="Arial" w:eastAsia="Arial" w:hAnsi="Arial" w:cs="Arial"/>
                <w:szCs w:val="20"/>
              </w:rPr>
              <w:t>VII.2.1. Documentación Legal (Carpeta 1)</w:t>
            </w:r>
          </w:p>
          <w:p w14:paraId="55BCE177" w14:textId="77777777" w:rsidR="00EB78AB" w:rsidRPr="004C3B46" w:rsidRDefault="00EB78AB" w:rsidP="00EB78AB">
            <w:pPr>
              <w:rPr>
                <w:rFonts w:ascii="Arial" w:hAnsi="Arial" w:cs="Arial"/>
                <w:szCs w:val="20"/>
                <w:lang w:val="es-ES"/>
              </w:rPr>
            </w:pPr>
            <w:r w:rsidRPr="004C3B46">
              <w:rPr>
                <w:rFonts w:ascii="Arial" w:eastAsia="Arial" w:hAnsi="Arial" w:cs="Arial"/>
                <w:szCs w:val="20"/>
              </w:rPr>
              <w:t>2.- Carta poder</w:t>
            </w:r>
          </w:p>
        </w:tc>
        <w:tc>
          <w:tcPr>
            <w:tcW w:w="3515" w:type="dxa"/>
            <w:vAlign w:val="center"/>
          </w:tcPr>
          <w:p w14:paraId="33DBBA2A" w14:textId="77777777" w:rsidR="00EB78AB" w:rsidRPr="004C3B46" w:rsidRDefault="00EB78AB" w:rsidP="00EB78AB">
            <w:pPr>
              <w:jc w:val="both"/>
              <w:rPr>
                <w:rFonts w:ascii="Arial" w:eastAsia="Calibri" w:hAnsi="Arial" w:cs="Arial"/>
                <w:szCs w:val="20"/>
              </w:rPr>
            </w:pPr>
            <w:r w:rsidRPr="004C3B46">
              <w:rPr>
                <w:rFonts w:ascii="Arial" w:eastAsia="Calibri" w:hAnsi="Arial" w:cs="Arial"/>
                <w:szCs w:val="20"/>
              </w:rPr>
              <w:t>Se solicita a la convocante aclarar o en su caso confirmar si dentro del punto 2, en caso de que se agregue la carta poder, pueden estar presentes en el evento virtual de apertura de proposiciones ambas, ¿es decir la poderdante y apoderado?, el motivo de agregar dicha carta es para prevenir una causa de fuerza mayor y la representante legal no pueda conectarse a dicho evento.</w:t>
            </w:r>
          </w:p>
        </w:tc>
        <w:tc>
          <w:tcPr>
            <w:tcW w:w="4037" w:type="dxa"/>
            <w:vAlign w:val="center"/>
          </w:tcPr>
          <w:p w14:paraId="041BF82C" w14:textId="067FA961" w:rsidR="00EB78AB" w:rsidRPr="004C3B46" w:rsidRDefault="00EB78AB" w:rsidP="00EB78AB">
            <w:pPr>
              <w:jc w:val="both"/>
              <w:rPr>
                <w:rFonts w:ascii="Arial" w:eastAsia="Arial" w:hAnsi="Arial" w:cs="Arial"/>
                <w:szCs w:val="20"/>
              </w:rPr>
            </w:pPr>
            <w:r w:rsidRPr="004C3B46">
              <w:rPr>
                <w:rFonts w:ascii="Arial" w:eastAsia="Arial" w:hAnsi="Arial" w:cs="Arial"/>
                <w:szCs w:val="20"/>
              </w:rPr>
              <w:t>Sí, las personas participantes podrán</w:t>
            </w:r>
            <w:r>
              <w:rPr>
                <w:rFonts w:ascii="Arial" w:eastAsia="Arial" w:hAnsi="Arial" w:cs="Arial"/>
                <w:szCs w:val="20"/>
              </w:rPr>
              <w:t xml:space="preserve"> </w:t>
            </w:r>
            <w:r w:rsidRPr="004C3B46">
              <w:rPr>
                <w:rFonts w:ascii="Arial" w:eastAsia="Arial" w:hAnsi="Arial" w:cs="Arial"/>
                <w:szCs w:val="20"/>
              </w:rPr>
              <w:t>asistir</w:t>
            </w:r>
            <w:r>
              <w:rPr>
                <w:rFonts w:ascii="Arial" w:eastAsia="Arial" w:hAnsi="Arial" w:cs="Arial"/>
                <w:szCs w:val="20"/>
              </w:rPr>
              <w:t xml:space="preserve"> a través de quien para tal efecto sea designado y cuente con facultades suficientes, y, como puede apreciarse,</w:t>
            </w:r>
            <w:r w:rsidRPr="004C3B46">
              <w:rPr>
                <w:rFonts w:ascii="Arial" w:eastAsia="Arial" w:hAnsi="Arial" w:cs="Arial"/>
                <w:szCs w:val="20"/>
              </w:rPr>
              <w:t xml:space="preserve"> no</w:t>
            </w:r>
            <w:r>
              <w:rPr>
                <w:rFonts w:ascii="Arial" w:eastAsia="Arial" w:hAnsi="Arial" w:cs="Arial"/>
                <w:szCs w:val="20"/>
              </w:rPr>
              <w:t xml:space="preserve"> existe</w:t>
            </w:r>
            <w:r w:rsidRPr="004C3B46">
              <w:rPr>
                <w:rFonts w:ascii="Arial" w:eastAsia="Arial" w:hAnsi="Arial" w:cs="Arial"/>
                <w:szCs w:val="20"/>
              </w:rPr>
              <w:t xml:space="preserve"> un número limitado de personas.</w:t>
            </w:r>
          </w:p>
          <w:p w14:paraId="7E18AE1B" w14:textId="77777777" w:rsidR="00EB78AB" w:rsidRPr="004C3B46" w:rsidRDefault="00EB78AB" w:rsidP="00EB78AB">
            <w:pPr>
              <w:jc w:val="both"/>
              <w:rPr>
                <w:rFonts w:ascii="Arial" w:eastAsia="Arial" w:hAnsi="Arial" w:cs="Arial"/>
                <w:szCs w:val="20"/>
              </w:rPr>
            </w:pPr>
          </w:p>
          <w:p w14:paraId="400C4F74" w14:textId="77777777" w:rsidR="00EB78AB" w:rsidRPr="004C3B46" w:rsidRDefault="00EB78AB" w:rsidP="00EB78AB">
            <w:pPr>
              <w:jc w:val="both"/>
              <w:rPr>
                <w:rFonts w:ascii="Arial" w:eastAsia="Arial" w:hAnsi="Arial" w:cs="Arial"/>
                <w:szCs w:val="20"/>
              </w:rPr>
            </w:pPr>
            <w:r w:rsidRPr="004C3B46">
              <w:rPr>
                <w:rFonts w:ascii="Arial" w:eastAsia="Arial" w:hAnsi="Arial" w:cs="Arial"/>
                <w:szCs w:val="20"/>
              </w:rPr>
              <w:t>No obstante, se solicita que asistan un</w:t>
            </w:r>
          </w:p>
          <w:p w14:paraId="3350FA12" w14:textId="77777777" w:rsidR="00EB78AB" w:rsidRPr="004C3B46" w:rsidRDefault="00EB78AB" w:rsidP="00EB78AB">
            <w:pPr>
              <w:jc w:val="both"/>
              <w:rPr>
                <w:rFonts w:ascii="Arial" w:eastAsia="Arial" w:hAnsi="Arial" w:cs="Arial"/>
                <w:szCs w:val="20"/>
              </w:rPr>
            </w:pPr>
            <w:r w:rsidRPr="004C3B46">
              <w:rPr>
                <w:rFonts w:ascii="Arial" w:eastAsia="Arial" w:hAnsi="Arial" w:cs="Arial"/>
                <w:szCs w:val="20"/>
              </w:rPr>
              <w:t>número prudente de personas por</w:t>
            </w:r>
          </w:p>
          <w:p w14:paraId="449651B7" w14:textId="77777777" w:rsidR="00EB78AB" w:rsidRPr="004C3B46" w:rsidRDefault="00EB78AB" w:rsidP="00EB78AB">
            <w:pPr>
              <w:jc w:val="both"/>
              <w:rPr>
                <w:rFonts w:ascii="Arial" w:eastAsia="Arial" w:hAnsi="Arial" w:cs="Arial"/>
                <w:szCs w:val="20"/>
              </w:rPr>
            </w:pPr>
            <w:r w:rsidRPr="004C3B46">
              <w:rPr>
                <w:rFonts w:ascii="Arial" w:eastAsia="Arial" w:hAnsi="Arial" w:cs="Arial"/>
                <w:szCs w:val="20"/>
              </w:rPr>
              <w:t>sociedad, asimismo para fines de registro,</w:t>
            </w:r>
          </w:p>
          <w:p w14:paraId="680A4E5D" w14:textId="4BE3E332" w:rsidR="00EB78AB" w:rsidRPr="004C3B46" w:rsidRDefault="00EB78AB" w:rsidP="00EB78AB">
            <w:pPr>
              <w:jc w:val="both"/>
              <w:rPr>
                <w:rFonts w:ascii="Arial" w:eastAsia="Arial" w:hAnsi="Arial" w:cs="Arial"/>
                <w:szCs w:val="20"/>
              </w:rPr>
            </w:pPr>
            <w:r>
              <w:rPr>
                <w:rFonts w:ascii="Arial" w:eastAsia="Arial" w:hAnsi="Arial" w:cs="Arial"/>
                <w:szCs w:val="20"/>
              </w:rPr>
              <w:t>Se les pide que cada una de las personas asistentes mantenga su cámara prendida e indique</w:t>
            </w:r>
            <w:r w:rsidRPr="004C3B46">
              <w:rPr>
                <w:rFonts w:ascii="Arial" w:eastAsia="Arial" w:hAnsi="Arial" w:cs="Arial"/>
                <w:szCs w:val="20"/>
              </w:rPr>
              <w:t xml:space="preserve"> en voz alta su nombre completo y el de su empresa.</w:t>
            </w:r>
          </w:p>
        </w:tc>
      </w:tr>
    </w:tbl>
    <w:p w14:paraId="19219836" w14:textId="77777777" w:rsidR="0055086B" w:rsidRDefault="0055086B" w:rsidP="006C4679">
      <w:pPr>
        <w:jc w:val="both"/>
        <w:rPr>
          <w:rFonts w:ascii="Arial" w:hAnsi="Arial" w:cs="Arial"/>
          <w:b/>
          <w:sz w:val="22"/>
          <w:szCs w:val="22"/>
        </w:rPr>
      </w:pPr>
    </w:p>
    <w:p w14:paraId="296FEF7D" w14:textId="395A55A4" w:rsidR="005F058F" w:rsidRDefault="005F058F">
      <w:pPr>
        <w:rPr>
          <w:rFonts w:ascii="Arial" w:hAnsi="Arial" w:cs="Arial"/>
          <w:b/>
          <w:sz w:val="22"/>
          <w:szCs w:val="22"/>
        </w:rPr>
      </w:pPr>
      <w:r>
        <w:rPr>
          <w:rFonts w:ascii="Arial" w:hAnsi="Arial" w:cs="Arial"/>
          <w:b/>
          <w:sz w:val="22"/>
          <w:szCs w:val="22"/>
        </w:rPr>
        <w:br w:type="page"/>
      </w:r>
    </w:p>
    <w:p w14:paraId="599450E3" w14:textId="77777777" w:rsidR="0055086B" w:rsidRDefault="0055086B" w:rsidP="006C4679">
      <w:pPr>
        <w:jc w:val="both"/>
        <w:rPr>
          <w:rFonts w:ascii="Arial" w:hAnsi="Arial" w:cs="Arial"/>
          <w:b/>
          <w:sz w:val="22"/>
          <w:szCs w:val="22"/>
        </w:rPr>
      </w:pP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969"/>
        <w:gridCol w:w="3561"/>
        <w:gridCol w:w="4108"/>
      </w:tblGrid>
      <w:tr w:rsidR="002C6CDA" w:rsidRPr="00D96181" w14:paraId="0E7C91AC" w14:textId="77777777" w:rsidTr="2610388B">
        <w:trPr>
          <w:trHeight w:val="219"/>
        </w:trPr>
        <w:tc>
          <w:tcPr>
            <w:tcW w:w="10312" w:type="dxa"/>
            <w:gridSpan w:val="4"/>
            <w:shd w:val="clear" w:color="auto" w:fill="BEFAF4"/>
            <w:vAlign w:val="center"/>
          </w:tcPr>
          <w:p w14:paraId="4F7BFAD4" w14:textId="77777777" w:rsidR="002C6CDA" w:rsidRPr="00552DDB" w:rsidRDefault="00A65E73" w:rsidP="00802780">
            <w:pPr>
              <w:widowControl w:val="0"/>
              <w:jc w:val="center"/>
              <w:rPr>
                <w:rFonts w:ascii="Arial" w:hAnsi="Arial" w:cs="Arial"/>
                <w:b/>
                <w:szCs w:val="20"/>
              </w:rPr>
            </w:pPr>
            <w:r>
              <w:rPr>
                <w:rFonts w:ascii="Arial" w:hAnsi="Arial" w:cs="Arial"/>
                <w:b/>
                <w:szCs w:val="20"/>
              </w:rPr>
              <w:t>TRIARA.COM</w:t>
            </w:r>
            <w:r w:rsidR="002C6CDA" w:rsidRPr="00552DDB">
              <w:rPr>
                <w:rFonts w:ascii="Arial" w:hAnsi="Arial" w:cs="Arial"/>
                <w:b/>
                <w:szCs w:val="20"/>
              </w:rPr>
              <w:t>, S.A. DE C.V.</w:t>
            </w:r>
          </w:p>
        </w:tc>
      </w:tr>
      <w:tr w:rsidR="002C6CDA" w:rsidRPr="00D96181" w14:paraId="23CA12B8" w14:textId="77777777" w:rsidTr="2610388B">
        <w:trPr>
          <w:trHeight w:val="348"/>
        </w:trPr>
        <w:tc>
          <w:tcPr>
            <w:tcW w:w="674" w:type="dxa"/>
            <w:shd w:val="clear" w:color="auto" w:fill="BEFAF4"/>
            <w:vAlign w:val="center"/>
          </w:tcPr>
          <w:p w14:paraId="1AFA645E" w14:textId="77777777" w:rsidR="002C6CDA" w:rsidRPr="00552DDB" w:rsidRDefault="002C6CDA" w:rsidP="00802780">
            <w:pPr>
              <w:jc w:val="center"/>
              <w:rPr>
                <w:rFonts w:ascii="Arial" w:hAnsi="Arial" w:cs="Arial"/>
                <w:b/>
                <w:sz w:val="16"/>
                <w:szCs w:val="16"/>
                <w:lang w:val="es-ES"/>
              </w:rPr>
            </w:pPr>
            <w:r w:rsidRPr="00552DDB">
              <w:rPr>
                <w:rFonts w:ascii="Arial" w:hAnsi="Arial" w:cs="Arial"/>
                <w:b/>
                <w:sz w:val="16"/>
                <w:szCs w:val="16"/>
                <w:lang w:val="es-ES"/>
              </w:rPr>
              <w:t>#</w:t>
            </w:r>
          </w:p>
        </w:tc>
        <w:tc>
          <w:tcPr>
            <w:tcW w:w="1969" w:type="dxa"/>
            <w:shd w:val="clear" w:color="auto" w:fill="BEFAF4"/>
            <w:vAlign w:val="center"/>
          </w:tcPr>
          <w:p w14:paraId="7E796E48" w14:textId="77777777" w:rsidR="002C6CDA" w:rsidRPr="00552DDB" w:rsidRDefault="002C6CDA" w:rsidP="00802780">
            <w:pPr>
              <w:jc w:val="center"/>
              <w:rPr>
                <w:szCs w:val="20"/>
              </w:rPr>
            </w:pPr>
            <w:r w:rsidRPr="00552DDB">
              <w:rPr>
                <w:rFonts w:ascii="Arial" w:eastAsia="Arial" w:hAnsi="Arial" w:cs="Arial"/>
                <w:b/>
                <w:bCs/>
                <w:szCs w:val="20"/>
                <w:lang w:val="es"/>
              </w:rPr>
              <w:t>DOCUMENTO:</w:t>
            </w:r>
          </w:p>
          <w:p w14:paraId="527E7924" w14:textId="77777777" w:rsidR="002C6CDA" w:rsidRPr="00552DDB" w:rsidRDefault="002C6CDA" w:rsidP="00802780">
            <w:pPr>
              <w:jc w:val="center"/>
              <w:rPr>
                <w:szCs w:val="20"/>
              </w:rPr>
            </w:pPr>
            <w:r w:rsidRPr="00552DDB">
              <w:rPr>
                <w:rFonts w:ascii="Arial" w:eastAsia="Arial" w:hAnsi="Arial" w:cs="Arial"/>
                <w:b/>
                <w:bCs/>
                <w:szCs w:val="20"/>
                <w:lang w:val="es"/>
              </w:rPr>
              <w:t xml:space="preserve">Bases o Anexo / Referencia </w:t>
            </w:r>
          </w:p>
          <w:p w14:paraId="7505403A" w14:textId="77777777" w:rsidR="002C6CDA" w:rsidRPr="00552DDB" w:rsidRDefault="002C6CDA" w:rsidP="00802780">
            <w:pPr>
              <w:jc w:val="center"/>
              <w:rPr>
                <w:szCs w:val="20"/>
              </w:rPr>
            </w:pPr>
            <w:r w:rsidRPr="00552DDB">
              <w:rPr>
                <w:rFonts w:ascii="Arial" w:eastAsia="Arial" w:hAnsi="Arial" w:cs="Arial"/>
                <w:b/>
                <w:bCs/>
                <w:szCs w:val="20"/>
                <w:lang w:val="es"/>
              </w:rPr>
              <w:t>(Numeral o Inciso)</w:t>
            </w:r>
          </w:p>
        </w:tc>
        <w:tc>
          <w:tcPr>
            <w:tcW w:w="3561" w:type="dxa"/>
            <w:shd w:val="clear" w:color="auto" w:fill="BEFAF4"/>
            <w:vAlign w:val="center"/>
          </w:tcPr>
          <w:p w14:paraId="6782DBFB" w14:textId="77777777" w:rsidR="002C6CDA" w:rsidRPr="00552DDB" w:rsidRDefault="002C6CDA" w:rsidP="00802780">
            <w:pPr>
              <w:jc w:val="center"/>
              <w:rPr>
                <w:szCs w:val="20"/>
              </w:rPr>
            </w:pPr>
            <w:r w:rsidRPr="00552DDB">
              <w:rPr>
                <w:rFonts w:ascii="Arial" w:eastAsia="Arial" w:hAnsi="Arial" w:cs="Arial"/>
                <w:b/>
                <w:bCs/>
                <w:szCs w:val="20"/>
                <w:lang w:val="es"/>
              </w:rPr>
              <w:t>DUDA /ACLARACIÓN</w:t>
            </w:r>
          </w:p>
        </w:tc>
        <w:tc>
          <w:tcPr>
            <w:tcW w:w="4108" w:type="dxa"/>
            <w:shd w:val="clear" w:color="auto" w:fill="BEFAF4"/>
            <w:vAlign w:val="center"/>
          </w:tcPr>
          <w:p w14:paraId="351596EF" w14:textId="77777777" w:rsidR="002C6CDA" w:rsidRPr="00552DDB" w:rsidRDefault="002C6CDA" w:rsidP="00802780">
            <w:pPr>
              <w:jc w:val="center"/>
              <w:rPr>
                <w:szCs w:val="20"/>
              </w:rPr>
            </w:pPr>
            <w:r w:rsidRPr="00552DDB">
              <w:rPr>
                <w:rFonts w:ascii="Arial" w:eastAsia="Arial" w:hAnsi="Arial" w:cs="Arial"/>
                <w:b/>
                <w:bCs/>
                <w:szCs w:val="20"/>
                <w:lang w:val="es"/>
              </w:rPr>
              <w:t>RESPUESTA</w:t>
            </w:r>
          </w:p>
        </w:tc>
      </w:tr>
      <w:tr w:rsidR="002C6CDA" w:rsidRPr="00D96181" w14:paraId="7ED51739" w14:textId="77777777" w:rsidTr="005B7786">
        <w:trPr>
          <w:trHeight w:val="1380"/>
        </w:trPr>
        <w:tc>
          <w:tcPr>
            <w:tcW w:w="674" w:type="dxa"/>
            <w:vAlign w:val="center"/>
          </w:tcPr>
          <w:p w14:paraId="249FAAB8" w14:textId="77777777" w:rsidR="002C6CDA" w:rsidRPr="00D96181" w:rsidRDefault="002C6CDA" w:rsidP="00802780">
            <w:pPr>
              <w:jc w:val="center"/>
              <w:rPr>
                <w:rFonts w:ascii="Arial" w:hAnsi="Arial" w:cs="Arial"/>
                <w:szCs w:val="20"/>
                <w:lang w:val="es-ES"/>
              </w:rPr>
            </w:pPr>
            <w:r w:rsidRPr="00D96181">
              <w:rPr>
                <w:rFonts w:ascii="Arial" w:hAnsi="Arial" w:cs="Arial"/>
                <w:szCs w:val="20"/>
                <w:lang w:val="es-ES"/>
              </w:rPr>
              <w:t>1</w:t>
            </w:r>
          </w:p>
        </w:tc>
        <w:tc>
          <w:tcPr>
            <w:tcW w:w="1969" w:type="dxa"/>
            <w:vAlign w:val="center"/>
          </w:tcPr>
          <w:p w14:paraId="032B6527" w14:textId="77777777" w:rsidR="00984E5A" w:rsidRPr="00F267EE" w:rsidRDefault="00A65E73" w:rsidP="00802780">
            <w:pPr>
              <w:rPr>
                <w:rFonts w:ascii="Arial" w:hAnsi="Arial" w:cs="Arial"/>
                <w:szCs w:val="20"/>
                <w:lang w:val="es-ES"/>
              </w:rPr>
            </w:pPr>
            <w:r w:rsidRPr="00A65E73">
              <w:rPr>
                <w:rFonts w:ascii="Arial" w:hAnsi="Arial" w:cs="Arial"/>
                <w:szCs w:val="20"/>
              </w:rPr>
              <w:t>Bases, numeral VI.1. Modelo de contrato</w:t>
            </w:r>
          </w:p>
        </w:tc>
        <w:tc>
          <w:tcPr>
            <w:tcW w:w="3561" w:type="dxa"/>
            <w:vAlign w:val="center"/>
          </w:tcPr>
          <w:p w14:paraId="1F7C7557" w14:textId="77777777" w:rsidR="002C6CDA" w:rsidRPr="00F845FA" w:rsidRDefault="00A65E73" w:rsidP="00802780">
            <w:pPr>
              <w:jc w:val="both"/>
              <w:rPr>
                <w:rFonts w:ascii="Arial" w:hAnsi="Arial" w:cs="Arial"/>
                <w:szCs w:val="20"/>
                <w:lang w:val="es-ES"/>
              </w:rPr>
            </w:pPr>
            <w:r w:rsidRPr="00A65E73">
              <w:rPr>
                <w:rFonts w:ascii="Arial" w:hAnsi="Arial" w:cs="Arial"/>
                <w:szCs w:val="20"/>
              </w:rPr>
              <w:t>Se solicita a la Convocante confirme que el Modelo de Contrato que se adjunta como anexo “B”, constituye solo un modelo general, mismo que será ajustado de conformidad a la Normatividad aplicable y cumpliendo en todo momento con lo establecido en las Bases, Junta de Aclaraciones y Anexos respectivos. Favor de pronunciarse al respecto.</w:t>
            </w:r>
          </w:p>
        </w:tc>
        <w:tc>
          <w:tcPr>
            <w:tcW w:w="4108" w:type="dxa"/>
            <w:vAlign w:val="center"/>
          </w:tcPr>
          <w:p w14:paraId="7194DBDC" w14:textId="42A21674" w:rsidR="002C6CDA" w:rsidRPr="00C62487" w:rsidRDefault="00C62487" w:rsidP="00802780">
            <w:pPr>
              <w:jc w:val="both"/>
              <w:rPr>
                <w:rFonts w:ascii="Arial" w:hAnsi="Arial" w:cs="Arial"/>
                <w:bCs/>
                <w:szCs w:val="20"/>
                <w:lang w:val="es-ES"/>
              </w:rPr>
            </w:pPr>
            <w:r w:rsidRPr="00C62487">
              <w:rPr>
                <w:rFonts w:ascii="Arial" w:hAnsi="Arial" w:cs="Arial"/>
                <w:bCs/>
                <w:szCs w:val="20"/>
                <w:lang w:val="es-ES"/>
              </w:rPr>
              <w:t>Es correcta su apreciación.</w:t>
            </w:r>
          </w:p>
        </w:tc>
      </w:tr>
      <w:tr w:rsidR="0055086B" w:rsidRPr="00D96181" w14:paraId="5A7C29C4" w14:textId="77777777" w:rsidTr="005B7786">
        <w:trPr>
          <w:trHeight w:val="1215"/>
        </w:trPr>
        <w:tc>
          <w:tcPr>
            <w:tcW w:w="674" w:type="dxa"/>
            <w:vAlign w:val="center"/>
          </w:tcPr>
          <w:p w14:paraId="78E884CA" w14:textId="77777777" w:rsidR="0055086B" w:rsidRPr="00D96181" w:rsidRDefault="0055086B" w:rsidP="00802780">
            <w:pPr>
              <w:jc w:val="center"/>
              <w:rPr>
                <w:rFonts w:ascii="Arial" w:hAnsi="Arial" w:cs="Arial"/>
                <w:szCs w:val="20"/>
                <w:lang w:val="es-ES"/>
              </w:rPr>
            </w:pPr>
            <w:r>
              <w:rPr>
                <w:rFonts w:ascii="Arial" w:hAnsi="Arial" w:cs="Arial"/>
                <w:szCs w:val="20"/>
                <w:lang w:val="es-ES"/>
              </w:rPr>
              <w:t>2</w:t>
            </w:r>
          </w:p>
        </w:tc>
        <w:tc>
          <w:tcPr>
            <w:tcW w:w="1969" w:type="dxa"/>
            <w:vAlign w:val="center"/>
          </w:tcPr>
          <w:p w14:paraId="49388F53" w14:textId="77777777" w:rsidR="0055086B" w:rsidRPr="00F267EE" w:rsidRDefault="00A65E73" w:rsidP="00802780">
            <w:pPr>
              <w:rPr>
                <w:rFonts w:ascii="Arial" w:hAnsi="Arial" w:cs="Arial"/>
                <w:szCs w:val="20"/>
                <w:lang w:val="es-ES"/>
              </w:rPr>
            </w:pPr>
            <w:r w:rsidRPr="00A65E73">
              <w:rPr>
                <w:rFonts w:ascii="Arial" w:hAnsi="Arial" w:cs="Arial"/>
                <w:szCs w:val="20"/>
              </w:rPr>
              <w:t>Bases, numeral VIII.1. Junta de Aclaraciones</w:t>
            </w:r>
          </w:p>
        </w:tc>
        <w:tc>
          <w:tcPr>
            <w:tcW w:w="3561" w:type="dxa"/>
            <w:vAlign w:val="center"/>
          </w:tcPr>
          <w:p w14:paraId="689BBDF2" w14:textId="77777777" w:rsidR="0055086B" w:rsidRPr="00F845FA" w:rsidRDefault="00A65E73" w:rsidP="00802780">
            <w:pPr>
              <w:jc w:val="both"/>
              <w:rPr>
                <w:rFonts w:ascii="Arial" w:hAnsi="Arial" w:cs="Arial"/>
                <w:szCs w:val="20"/>
                <w:lang w:val="es-ES"/>
              </w:rPr>
            </w:pPr>
            <w:r w:rsidRPr="00A65E73">
              <w:rPr>
                <w:rFonts w:ascii="Arial" w:hAnsi="Arial" w:cs="Arial"/>
                <w:szCs w:val="20"/>
              </w:rPr>
              <w:t>Se solicita amablemente a la Convocante informar si existe la posibilidad de realizar repreguntas derivadas de las preguntas presentadas por el mismo proveedor o por otros participantes, así como el procedimiento aplicable para solicitar aclaraciones adicionales a las respuestas proporcionadas.</w:t>
            </w:r>
          </w:p>
        </w:tc>
        <w:tc>
          <w:tcPr>
            <w:tcW w:w="4108" w:type="dxa"/>
            <w:vAlign w:val="center"/>
          </w:tcPr>
          <w:p w14:paraId="769D0D3C" w14:textId="71BD49C5" w:rsidR="0055086B" w:rsidRPr="008B3267" w:rsidRDefault="00C62487" w:rsidP="00B81A11">
            <w:pPr>
              <w:jc w:val="both"/>
              <w:rPr>
                <w:rFonts w:ascii="Arial" w:hAnsi="Arial" w:cs="Arial"/>
                <w:b/>
                <w:szCs w:val="20"/>
                <w:lang w:val="es-ES"/>
              </w:rPr>
            </w:pPr>
            <w:r w:rsidRPr="00FE1ED9">
              <w:rPr>
                <w:rFonts w:ascii="Arial" w:hAnsi="Arial" w:cs="Arial"/>
                <w:bCs/>
                <w:szCs w:val="20"/>
                <w:lang w:val="es-ES"/>
              </w:rPr>
              <w:t>La Junta de aclaraciones tiene como</w:t>
            </w:r>
            <w:r w:rsidR="00B81A11">
              <w:rPr>
                <w:rFonts w:ascii="Arial" w:hAnsi="Arial" w:cs="Arial"/>
                <w:bCs/>
                <w:szCs w:val="20"/>
                <w:lang w:val="es-ES"/>
              </w:rPr>
              <w:t xml:space="preserve"> </w:t>
            </w:r>
            <w:r w:rsidRPr="00FE1ED9">
              <w:rPr>
                <w:rFonts w:ascii="Arial" w:hAnsi="Arial" w:cs="Arial"/>
                <w:bCs/>
                <w:szCs w:val="20"/>
                <w:lang w:val="es-ES"/>
              </w:rPr>
              <w:t xml:space="preserve">propósito despejar todas </w:t>
            </w:r>
            <w:r w:rsidR="00B81A11">
              <w:rPr>
                <w:rFonts w:ascii="Arial" w:hAnsi="Arial" w:cs="Arial"/>
                <w:bCs/>
                <w:szCs w:val="20"/>
                <w:lang w:val="es-ES"/>
              </w:rPr>
              <w:t>las dudas de las personas participantes</w:t>
            </w:r>
            <w:r w:rsidRPr="00FE1ED9">
              <w:rPr>
                <w:rFonts w:ascii="Arial" w:hAnsi="Arial" w:cs="Arial"/>
                <w:bCs/>
                <w:szCs w:val="20"/>
                <w:lang w:val="es-ES"/>
              </w:rPr>
              <w:t>.</w:t>
            </w:r>
          </w:p>
        </w:tc>
      </w:tr>
      <w:tr w:rsidR="00A65E73" w:rsidRPr="00D96181" w14:paraId="45EEFABF" w14:textId="77777777" w:rsidTr="005B7786">
        <w:trPr>
          <w:trHeight w:val="629"/>
        </w:trPr>
        <w:tc>
          <w:tcPr>
            <w:tcW w:w="674" w:type="dxa"/>
            <w:vAlign w:val="center"/>
          </w:tcPr>
          <w:p w14:paraId="7A036E3D" w14:textId="77777777" w:rsidR="00A65E73" w:rsidRDefault="00A65E73" w:rsidP="00802780">
            <w:pPr>
              <w:jc w:val="center"/>
              <w:rPr>
                <w:rFonts w:ascii="Arial" w:hAnsi="Arial" w:cs="Arial"/>
                <w:szCs w:val="20"/>
                <w:lang w:val="es-ES"/>
              </w:rPr>
            </w:pPr>
            <w:r>
              <w:rPr>
                <w:rFonts w:ascii="Arial" w:hAnsi="Arial" w:cs="Arial"/>
                <w:szCs w:val="20"/>
                <w:lang w:val="es-ES"/>
              </w:rPr>
              <w:t>3</w:t>
            </w:r>
          </w:p>
        </w:tc>
        <w:tc>
          <w:tcPr>
            <w:tcW w:w="1969" w:type="dxa"/>
            <w:vAlign w:val="center"/>
          </w:tcPr>
          <w:p w14:paraId="548B1CFC" w14:textId="77777777" w:rsidR="00A65E73" w:rsidRPr="00F267EE" w:rsidRDefault="00A65E73" w:rsidP="00802780">
            <w:pPr>
              <w:rPr>
                <w:rFonts w:ascii="Arial" w:hAnsi="Arial" w:cs="Arial"/>
                <w:szCs w:val="20"/>
                <w:lang w:val="es-ES"/>
              </w:rPr>
            </w:pPr>
            <w:r w:rsidRPr="00A65E73">
              <w:rPr>
                <w:rFonts w:ascii="Arial" w:hAnsi="Arial" w:cs="Arial"/>
                <w:szCs w:val="20"/>
              </w:rPr>
              <w:t>Bases, numeral V.</w:t>
            </w:r>
          </w:p>
        </w:tc>
        <w:tc>
          <w:tcPr>
            <w:tcW w:w="3561" w:type="dxa"/>
            <w:vAlign w:val="center"/>
          </w:tcPr>
          <w:p w14:paraId="3AFB6A40" w14:textId="77777777" w:rsidR="00A65E73" w:rsidRPr="00F845FA" w:rsidRDefault="00A65E73" w:rsidP="00802780">
            <w:pPr>
              <w:jc w:val="both"/>
              <w:rPr>
                <w:rFonts w:ascii="Arial" w:hAnsi="Arial" w:cs="Arial"/>
                <w:szCs w:val="20"/>
                <w:lang w:val="es-ES"/>
              </w:rPr>
            </w:pPr>
            <w:r w:rsidRPr="00A65E73">
              <w:rPr>
                <w:rFonts w:ascii="Arial" w:hAnsi="Arial" w:cs="Arial"/>
                <w:szCs w:val="20"/>
              </w:rPr>
              <w:t xml:space="preserve">Se solicita amablemente a la Convocante aclare cuales requisitos o documentos solicitados en las Bases y sus Anexos serán considerados   por la Convocante como una causal de descalificación en caso de que los licitantes los incumplan, omitan o alteren.  </w:t>
            </w:r>
          </w:p>
        </w:tc>
        <w:tc>
          <w:tcPr>
            <w:tcW w:w="4108" w:type="dxa"/>
            <w:vAlign w:val="center"/>
          </w:tcPr>
          <w:p w14:paraId="71F4FC0A" w14:textId="31377A87" w:rsidR="00C62487" w:rsidRDefault="00C62487" w:rsidP="00C62487">
            <w:pPr>
              <w:jc w:val="both"/>
              <w:rPr>
                <w:rFonts w:ascii="Arial" w:hAnsi="Arial" w:cs="Arial"/>
                <w:bCs/>
                <w:szCs w:val="20"/>
                <w:lang w:val="es-ES"/>
              </w:rPr>
            </w:pPr>
            <w:r w:rsidRPr="00C62487">
              <w:rPr>
                <w:rFonts w:ascii="Arial" w:hAnsi="Arial" w:cs="Arial"/>
                <w:bCs/>
                <w:szCs w:val="20"/>
                <w:lang w:val="es-ES"/>
              </w:rPr>
              <w:t>El numeral de las Bases citado por la</w:t>
            </w:r>
            <w:r w:rsidR="00B81A11">
              <w:rPr>
                <w:rFonts w:ascii="Arial" w:hAnsi="Arial" w:cs="Arial"/>
                <w:bCs/>
                <w:szCs w:val="20"/>
                <w:lang w:val="es-ES"/>
              </w:rPr>
              <w:t xml:space="preserve"> </w:t>
            </w:r>
            <w:r w:rsidRPr="00C62487">
              <w:rPr>
                <w:rFonts w:ascii="Arial" w:hAnsi="Arial" w:cs="Arial"/>
                <w:bCs/>
                <w:szCs w:val="20"/>
                <w:lang w:val="es-ES"/>
              </w:rPr>
              <w:t>participante corresponde a la “Modalidad</w:t>
            </w:r>
            <w:r w:rsidR="00B81A11">
              <w:rPr>
                <w:rFonts w:ascii="Arial" w:hAnsi="Arial" w:cs="Arial"/>
                <w:bCs/>
                <w:szCs w:val="20"/>
                <w:lang w:val="es-ES"/>
              </w:rPr>
              <w:t xml:space="preserve"> </w:t>
            </w:r>
            <w:r w:rsidRPr="00C62487">
              <w:rPr>
                <w:rFonts w:ascii="Arial" w:hAnsi="Arial" w:cs="Arial"/>
                <w:bCs/>
                <w:szCs w:val="20"/>
                <w:lang w:val="es-ES"/>
              </w:rPr>
              <w:t>de adjudicación desierta”.</w:t>
            </w:r>
          </w:p>
          <w:p w14:paraId="6C878300" w14:textId="77777777" w:rsidR="00C62487" w:rsidRPr="00C62487" w:rsidRDefault="00C62487" w:rsidP="00C62487">
            <w:pPr>
              <w:jc w:val="both"/>
              <w:rPr>
                <w:rFonts w:ascii="Arial" w:hAnsi="Arial" w:cs="Arial"/>
                <w:bCs/>
                <w:szCs w:val="20"/>
                <w:lang w:val="es-ES"/>
              </w:rPr>
            </w:pPr>
          </w:p>
          <w:p w14:paraId="31EC8239" w14:textId="70885BA7" w:rsidR="00C62487" w:rsidRDefault="00C62487" w:rsidP="001B576E">
            <w:pPr>
              <w:jc w:val="both"/>
              <w:rPr>
                <w:rFonts w:ascii="Arial" w:hAnsi="Arial" w:cs="Arial"/>
                <w:bCs/>
                <w:szCs w:val="20"/>
                <w:lang w:val="es-ES"/>
              </w:rPr>
            </w:pPr>
            <w:r w:rsidRPr="00C62487">
              <w:rPr>
                <w:rFonts w:ascii="Arial" w:hAnsi="Arial" w:cs="Arial"/>
                <w:bCs/>
                <w:szCs w:val="20"/>
                <w:lang w:val="es-ES"/>
              </w:rPr>
              <w:t>No obstante, se aclara que las causales de</w:t>
            </w:r>
            <w:r w:rsidR="00B81A11">
              <w:rPr>
                <w:rFonts w:ascii="Arial" w:hAnsi="Arial" w:cs="Arial"/>
                <w:bCs/>
                <w:szCs w:val="20"/>
                <w:lang w:val="es-ES"/>
              </w:rPr>
              <w:t xml:space="preserve"> </w:t>
            </w:r>
            <w:r w:rsidRPr="00C62487">
              <w:rPr>
                <w:rFonts w:ascii="Arial" w:hAnsi="Arial" w:cs="Arial"/>
                <w:bCs/>
                <w:szCs w:val="20"/>
                <w:lang w:val="es-ES"/>
              </w:rPr>
              <w:t>descalificación no se limitan a un apartado</w:t>
            </w:r>
            <w:r w:rsidR="00B81A11">
              <w:rPr>
                <w:rFonts w:ascii="Arial" w:hAnsi="Arial" w:cs="Arial"/>
                <w:bCs/>
                <w:szCs w:val="20"/>
                <w:lang w:val="es-ES"/>
              </w:rPr>
              <w:t xml:space="preserve"> </w:t>
            </w:r>
            <w:r w:rsidRPr="00C62487">
              <w:rPr>
                <w:rFonts w:ascii="Arial" w:hAnsi="Arial" w:cs="Arial"/>
                <w:bCs/>
                <w:szCs w:val="20"/>
                <w:lang w:val="es-ES"/>
              </w:rPr>
              <w:t>específico, sino que se encuentran</w:t>
            </w:r>
            <w:r w:rsidR="00B81A11">
              <w:rPr>
                <w:rFonts w:ascii="Arial" w:hAnsi="Arial" w:cs="Arial"/>
                <w:bCs/>
                <w:szCs w:val="20"/>
                <w:lang w:val="es-ES"/>
              </w:rPr>
              <w:t xml:space="preserve"> </w:t>
            </w:r>
            <w:r w:rsidRPr="00C62487">
              <w:rPr>
                <w:rFonts w:ascii="Arial" w:hAnsi="Arial" w:cs="Arial"/>
                <w:bCs/>
                <w:szCs w:val="20"/>
                <w:lang w:val="es-ES"/>
              </w:rPr>
              <w:t>previstas a lo largo de las Bases,</w:t>
            </w:r>
            <w:r w:rsidR="001B576E">
              <w:rPr>
                <w:rFonts w:ascii="Arial" w:hAnsi="Arial" w:cs="Arial"/>
                <w:bCs/>
                <w:szCs w:val="20"/>
                <w:lang w:val="es-ES"/>
              </w:rPr>
              <w:t xml:space="preserve"> </w:t>
            </w:r>
            <w:r w:rsidR="001B576E" w:rsidRPr="001B576E">
              <w:rPr>
                <w:rFonts w:ascii="Arial" w:hAnsi="Arial" w:cs="Arial"/>
                <w:bCs/>
                <w:szCs w:val="20"/>
                <w:lang w:val="es-ES"/>
              </w:rPr>
              <w:t>incluyendo, de manera enunciativa mas no</w:t>
            </w:r>
            <w:r w:rsidR="00B81A11">
              <w:rPr>
                <w:rFonts w:ascii="Arial" w:hAnsi="Arial" w:cs="Arial"/>
                <w:bCs/>
                <w:szCs w:val="20"/>
                <w:lang w:val="es-ES"/>
              </w:rPr>
              <w:t xml:space="preserve"> </w:t>
            </w:r>
            <w:r w:rsidR="001B576E" w:rsidRPr="001B576E">
              <w:rPr>
                <w:rFonts w:ascii="Arial" w:hAnsi="Arial" w:cs="Arial"/>
                <w:bCs/>
                <w:szCs w:val="20"/>
                <w:lang w:val="es-ES"/>
              </w:rPr>
              <w:t>limitativa, los requisitos relativos a la</w:t>
            </w:r>
            <w:r w:rsidR="00B81A11">
              <w:rPr>
                <w:rFonts w:ascii="Arial" w:hAnsi="Arial" w:cs="Arial"/>
                <w:bCs/>
                <w:szCs w:val="20"/>
                <w:lang w:val="es-ES"/>
              </w:rPr>
              <w:t xml:space="preserve"> </w:t>
            </w:r>
            <w:r w:rsidR="001B576E" w:rsidRPr="001B576E">
              <w:rPr>
                <w:rFonts w:ascii="Arial" w:hAnsi="Arial" w:cs="Arial"/>
                <w:bCs/>
                <w:szCs w:val="20"/>
                <w:lang w:val="es-ES"/>
              </w:rPr>
              <w:t>documentación legal y fiscal; las</w:t>
            </w:r>
            <w:r w:rsidR="00B81A11">
              <w:rPr>
                <w:rFonts w:ascii="Arial" w:hAnsi="Arial" w:cs="Arial"/>
                <w:bCs/>
                <w:szCs w:val="20"/>
                <w:lang w:val="es-ES"/>
              </w:rPr>
              <w:t xml:space="preserve"> </w:t>
            </w:r>
            <w:r w:rsidR="001B576E" w:rsidRPr="001B576E">
              <w:rPr>
                <w:rFonts w:ascii="Arial" w:hAnsi="Arial" w:cs="Arial"/>
                <w:bCs/>
                <w:szCs w:val="20"/>
                <w:lang w:val="es-ES"/>
              </w:rPr>
              <w:t>propuestas técnica y económica, así como</w:t>
            </w:r>
            <w:r w:rsidR="00B81A11">
              <w:rPr>
                <w:rFonts w:ascii="Arial" w:hAnsi="Arial" w:cs="Arial"/>
                <w:bCs/>
                <w:szCs w:val="20"/>
                <w:lang w:val="es-ES"/>
              </w:rPr>
              <w:t xml:space="preserve"> </w:t>
            </w:r>
            <w:r w:rsidR="001B576E" w:rsidRPr="001B576E">
              <w:rPr>
                <w:rFonts w:ascii="Arial" w:hAnsi="Arial" w:cs="Arial"/>
                <w:bCs/>
                <w:szCs w:val="20"/>
                <w:lang w:val="es-ES"/>
              </w:rPr>
              <w:t>las demás condiciones y especificaciones</w:t>
            </w:r>
            <w:r w:rsidR="00B81A11">
              <w:rPr>
                <w:rFonts w:ascii="Arial" w:hAnsi="Arial" w:cs="Arial"/>
                <w:bCs/>
                <w:szCs w:val="20"/>
                <w:lang w:val="es-ES"/>
              </w:rPr>
              <w:t xml:space="preserve"> </w:t>
            </w:r>
            <w:r w:rsidR="001B576E" w:rsidRPr="001B576E">
              <w:rPr>
                <w:rFonts w:ascii="Arial" w:hAnsi="Arial" w:cs="Arial"/>
                <w:bCs/>
                <w:szCs w:val="20"/>
                <w:lang w:val="es-ES"/>
              </w:rPr>
              <w:t>que se exigen para la evaluación y</w:t>
            </w:r>
            <w:r w:rsidR="00B81A11">
              <w:rPr>
                <w:rFonts w:ascii="Arial" w:hAnsi="Arial" w:cs="Arial"/>
                <w:bCs/>
                <w:szCs w:val="20"/>
                <w:lang w:val="es-ES"/>
              </w:rPr>
              <w:t xml:space="preserve"> </w:t>
            </w:r>
            <w:r w:rsidR="001B576E" w:rsidRPr="001B576E">
              <w:rPr>
                <w:rFonts w:ascii="Arial" w:hAnsi="Arial" w:cs="Arial"/>
                <w:bCs/>
                <w:szCs w:val="20"/>
                <w:lang w:val="es-ES"/>
              </w:rPr>
              <w:t>aceptación de las propuestas.</w:t>
            </w:r>
          </w:p>
          <w:p w14:paraId="74012BBD" w14:textId="77777777" w:rsidR="001B576E" w:rsidRDefault="001B576E" w:rsidP="001B576E">
            <w:pPr>
              <w:jc w:val="both"/>
              <w:rPr>
                <w:rFonts w:ascii="Arial" w:hAnsi="Arial" w:cs="Arial"/>
                <w:bCs/>
                <w:szCs w:val="20"/>
                <w:lang w:val="es-ES"/>
              </w:rPr>
            </w:pPr>
          </w:p>
          <w:p w14:paraId="1EDEC173" w14:textId="17563A76" w:rsidR="001B576E" w:rsidRPr="00C62487" w:rsidRDefault="001B576E" w:rsidP="001B576E">
            <w:pPr>
              <w:jc w:val="both"/>
              <w:rPr>
                <w:rFonts w:ascii="Arial" w:hAnsi="Arial" w:cs="Arial"/>
                <w:bCs/>
                <w:szCs w:val="20"/>
                <w:lang w:val="es-ES"/>
              </w:rPr>
            </w:pPr>
            <w:r w:rsidRPr="001B576E">
              <w:rPr>
                <w:rFonts w:ascii="Arial" w:hAnsi="Arial" w:cs="Arial"/>
                <w:bCs/>
                <w:szCs w:val="20"/>
                <w:lang w:val="es-ES"/>
              </w:rPr>
              <w:t>Por lo anterior, las personas participantes</w:t>
            </w:r>
            <w:r w:rsidR="00B81A11">
              <w:rPr>
                <w:rFonts w:ascii="Arial" w:hAnsi="Arial" w:cs="Arial"/>
                <w:bCs/>
                <w:szCs w:val="20"/>
                <w:lang w:val="es-ES"/>
              </w:rPr>
              <w:t xml:space="preserve"> </w:t>
            </w:r>
            <w:r w:rsidRPr="001B576E">
              <w:rPr>
                <w:rFonts w:ascii="Arial" w:hAnsi="Arial" w:cs="Arial"/>
                <w:bCs/>
                <w:szCs w:val="20"/>
                <w:lang w:val="es-ES"/>
              </w:rPr>
              <w:t>deberán atender íntegramente todos los</w:t>
            </w:r>
            <w:r w:rsidR="00B81A11">
              <w:rPr>
                <w:rFonts w:ascii="Arial" w:hAnsi="Arial" w:cs="Arial"/>
                <w:bCs/>
                <w:szCs w:val="20"/>
                <w:lang w:val="es-ES"/>
              </w:rPr>
              <w:t xml:space="preserve"> </w:t>
            </w:r>
            <w:r w:rsidRPr="001B576E">
              <w:rPr>
                <w:rFonts w:ascii="Arial" w:hAnsi="Arial" w:cs="Arial"/>
                <w:bCs/>
                <w:szCs w:val="20"/>
                <w:lang w:val="es-ES"/>
              </w:rPr>
              <w:t>requisitos establecidos en las Bases y sus</w:t>
            </w:r>
            <w:r w:rsidR="00B81A11">
              <w:rPr>
                <w:rFonts w:ascii="Arial" w:hAnsi="Arial" w:cs="Arial"/>
                <w:bCs/>
                <w:szCs w:val="20"/>
                <w:lang w:val="es-ES"/>
              </w:rPr>
              <w:t xml:space="preserve"> </w:t>
            </w:r>
            <w:r w:rsidRPr="001B576E">
              <w:rPr>
                <w:rFonts w:ascii="Arial" w:hAnsi="Arial" w:cs="Arial"/>
                <w:bCs/>
                <w:szCs w:val="20"/>
                <w:lang w:val="es-ES"/>
              </w:rPr>
              <w:t>Anexos, ya que, conforme al numeral X de</w:t>
            </w:r>
            <w:r w:rsidR="00B81A11">
              <w:rPr>
                <w:rFonts w:ascii="Arial" w:hAnsi="Arial" w:cs="Arial"/>
                <w:bCs/>
                <w:szCs w:val="20"/>
                <w:lang w:val="es-ES"/>
              </w:rPr>
              <w:t xml:space="preserve"> </w:t>
            </w:r>
            <w:r w:rsidRPr="001B576E">
              <w:rPr>
                <w:rFonts w:ascii="Arial" w:hAnsi="Arial" w:cs="Arial"/>
                <w:bCs/>
                <w:szCs w:val="20"/>
                <w:lang w:val="es-ES"/>
              </w:rPr>
              <w:t>las Bases, su incumplimiento podrá dar</w:t>
            </w:r>
            <w:r w:rsidR="00B81A11">
              <w:rPr>
                <w:rFonts w:ascii="Arial" w:hAnsi="Arial" w:cs="Arial"/>
                <w:bCs/>
                <w:szCs w:val="20"/>
                <w:lang w:val="es-ES"/>
              </w:rPr>
              <w:t xml:space="preserve"> </w:t>
            </w:r>
            <w:r w:rsidRPr="001B576E">
              <w:rPr>
                <w:rFonts w:ascii="Arial" w:hAnsi="Arial" w:cs="Arial"/>
                <w:bCs/>
                <w:szCs w:val="20"/>
                <w:lang w:val="es-ES"/>
              </w:rPr>
              <w:t>lugar a la descalificación.</w:t>
            </w:r>
          </w:p>
          <w:p w14:paraId="54CD245A" w14:textId="5B497EE1" w:rsidR="00A65E73" w:rsidRPr="008B3267" w:rsidRDefault="00A65E73" w:rsidP="00C62487">
            <w:pPr>
              <w:jc w:val="both"/>
              <w:rPr>
                <w:rFonts w:ascii="Arial" w:hAnsi="Arial" w:cs="Arial"/>
                <w:b/>
                <w:szCs w:val="20"/>
                <w:lang w:val="es-ES"/>
              </w:rPr>
            </w:pPr>
          </w:p>
        </w:tc>
      </w:tr>
      <w:tr w:rsidR="00A65E73" w:rsidRPr="00D96181" w14:paraId="4F229B8A" w14:textId="77777777" w:rsidTr="005B7786">
        <w:trPr>
          <w:trHeight w:val="1215"/>
        </w:trPr>
        <w:tc>
          <w:tcPr>
            <w:tcW w:w="674" w:type="dxa"/>
            <w:vAlign w:val="center"/>
          </w:tcPr>
          <w:p w14:paraId="7C964D78" w14:textId="77777777" w:rsidR="00A65E73" w:rsidRDefault="00A65E73" w:rsidP="00802780">
            <w:pPr>
              <w:jc w:val="center"/>
              <w:rPr>
                <w:rFonts w:ascii="Arial" w:hAnsi="Arial" w:cs="Arial"/>
                <w:szCs w:val="20"/>
                <w:lang w:val="es-ES"/>
              </w:rPr>
            </w:pPr>
            <w:r>
              <w:rPr>
                <w:rFonts w:ascii="Arial" w:hAnsi="Arial" w:cs="Arial"/>
                <w:szCs w:val="20"/>
                <w:lang w:val="es-ES"/>
              </w:rPr>
              <w:t>4</w:t>
            </w:r>
          </w:p>
        </w:tc>
        <w:tc>
          <w:tcPr>
            <w:tcW w:w="1969" w:type="dxa"/>
            <w:vAlign w:val="center"/>
          </w:tcPr>
          <w:p w14:paraId="7DCB24F5" w14:textId="77777777" w:rsidR="00A65E73" w:rsidRPr="00F267EE" w:rsidRDefault="00A65E73" w:rsidP="00802780">
            <w:pPr>
              <w:rPr>
                <w:rFonts w:ascii="Arial" w:hAnsi="Arial" w:cs="Arial"/>
                <w:szCs w:val="20"/>
                <w:lang w:val="es-ES"/>
              </w:rPr>
            </w:pPr>
            <w:r w:rsidRPr="00A65E73">
              <w:rPr>
                <w:rFonts w:ascii="Arial" w:hAnsi="Arial" w:cs="Arial"/>
                <w:szCs w:val="20"/>
              </w:rPr>
              <w:t xml:space="preserve">Bases, numeral VII.2. Registro y entrega (…) Dice: Las personas participantes presentarán la </w:t>
            </w:r>
            <w:r w:rsidRPr="00A65E73">
              <w:rPr>
                <w:rFonts w:ascii="Arial" w:hAnsi="Arial" w:cs="Arial"/>
                <w:szCs w:val="20"/>
              </w:rPr>
              <w:lastRenderedPageBreak/>
              <w:t xml:space="preserve">documentación e información en idioma español, en formato digital, legible; foliada (con numeración continua para todos los apartados que la </w:t>
            </w:r>
            <w:proofErr w:type="gramStart"/>
            <w:r w:rsidRPr="00A65E73">
              <w:rPr>
                <w:rFonts w:ascii="Arial" w:hAnsi="Arial" w:cs="Arial"/>
                <w:szCs w:val="20"/>
              </w:rPr>
              <w:t>conforman)…</w:t>
            </w:r>
            <w:proofErr w:type="gramEnd"/>
          </w:p>
        </w:tc>
        <w:tc>
          <w:tcPr>
            <w:tcW w:w="3561" w:type="dxa"/>
            <w:vAlign w:val="center"/>
          </w:tcPr>
          <w:p w14:paraId="0360F9EC" w14:textId="77777777" w:rsidR="00A65E73" w:rsidRPr="00F845FA" w:rsidRDefault="00A65E73" w:rsidP="00802780">
            <w:pPr>
              <w:jc w:val="both"/>
              <w:rPr>
                <w:rFonts w:ascii="Arial" w:hAnsi="Arial" w:cs="Arial"/>
                <w:szCs w:val="20"/>
                <w:lang w:val="es-ES"/>
              </w:rPr>
            </w:pPr>
            <w:r w:rsidRPr="00A65E73">
              <w:rPr>
                <w:rFonts w:ascii="Arial" w:hAnsi="Arial" w:cs="Arial"/>
                <w:szCs w:val="20"/>
              </w:rPr>
              <w:lastRenderedPageBreak/>
              <w:t xml:space="preserve">Respecto al foliado, ¿es correcto entender que cada carpeta llevará una numeración independiente iniciando en el folio 1, o bien debe existir continuidad de folios entre </w:t>
            </w:r>
            <w:r w:rsidRPr="00A65E73">
              <w:rPr>
                <w:rFonts w:ascii="Arial" w:hAnsi="Arial" w:cs="Arial"/>
                <w:szCs w:val="20"/>
              </w:rPr>
              <w:lastRenderedPageBreak/>
              <w:t>carpetas? Favor de pronunciarse al respecto.</w:t>
            </w:r>
          </w:p>
        </w:tc>
        <w:tc>
          <w:tcPr>
            <w:tcW w:w="4108" w:type="dxa"/>
            <w:vAlign w:val="center"/>
          </w:tcPr>
          <w:p w14:paraId="0C1EEE17" w14:textId="503CBEAB" w:rsidR="00B81A11" w:rsidRPr="00D263FE" w:rsidRDefault="00B81A11" w:rsidP="2610388B">
            <w:pPr>
              <w:jc w:val="both"/>
              <w:rPr>
                <w:rFonts w:ascii="Arial" w:eastAsia="Arial" w:hAnsi="Arial" w:cs="Arial"/>
                <w:szCs w:val="20"/>
                <w:lang w:val="es-ES"/>
              </w:rPr>
            </w:pPr>
            <w:r w:rsidRPr="00D263FE">
              <w:rPr>
                <w:rFonts w:ascii="Arial" w:eastAsia="Arial" w:hAnsi="Arial" w:cs="Arial"/>
                <w:szCs w:val="20"/>
                <w:lang w:val="es-ES"/>
              </w:rPr>
              <w:lastRenderedPageBreak/>
              <w:t xml:space="preserve">El foliado de la documentación deberá llevarse a cabo de manera continua por carpeta; es decir, se deberá considerar un folio inicial consecutivo para enumerar los documentos que conforman la documentación legal, otro folio inicial </w:t>
            </w:r>
            <w:r w:rsidRPr="00D263FE">
              <w:rPr>
                <w:rFonts w:ascii="Arial" w:eastAsia="Arial" w:hAnsi="Arial" w:cs="Arial"/>
                <w:szCs w:val="20"/>
                <w:lang w:val="es-ES"/>
              </w:rPr>
              <w:lastRenderedPageBreak/>
              <w:t xml:space="preserve">consecutivo para los documentos que conforman la documentación y fiscal, otro folio inicial consecutivo para la propuesta técnica y, finalmente, otro folio inicial consecutivo para la propuesta económica. </w:t>
            </w:r>
          </w:p>
          <w:p w14:paraId="42CEBD4F" w14:textId="77777777" w:rsidR="00B81A11" w:rsidRPr="00D263FE" w:rsidRDefault="00B81A11" w:rsidP="2610388B">
            <w:pPr>
              <w:jc w:val="both"/>
              <w:rPr>
                <w:rFonts w:ascii="Arial" w:eastAsia="Arial" w:hAnsi="Arial" w:cs="Arial"/>
                <w:szCs w:val="20"/>
                <w:lang w:val="es-ES"/>
              </w:rPr>
            </w:pPr>
          </w:p>
          <w:p w14:paraId="57B8958D" w14:textId="77777777" w:rsidR="00A65E73" w:rsidRPr="00D263FE" w:rsidRDefault="00B81A11" w:rsidP="2610388B">
            <w:pPr>
              <w:jc w:val="both"/>
              <w:rPr>
                <w:rFonts w:ascii="Arial" w:eastAsia="Arial" w:hAnsi="Arial" w:cs="Arial"/>
                <w:szCs w:val="20"/>
                <w:lang w:val="es-ES"/>
              </w:rPr>
            </w:pPr>
            <w:r w:rsidRPr="00D263FE">
              <w:rPr>
                <w:rFonts w:ascii="Arial" w:eastAsia="Arial" w:hAnsi="Arial" w:cs="Arial"/>
                <w:szCs w:val="20"/>
                <w:lang w:val="es-ES"/>
              </w:rPr>
              <w:t>En caso de que alguna documentación carezca de folio, pero se observe que mantiene continuidad, ello no será motivo de descalificación.</w:t>
            </w:r>
          </w:p>
          <w:p w14:paraId="3C8801FD" w14:textId="77777777" w:rsidR="001219F5" w:rsidRPr="00D263FE" w:rsidRDefault="001219F5" w:rsidP="2610388B">
            <w:pPr>
              <w:jc w:val="both"/>
              <w:rPr>
                <w:szCs w:val="20"/>
              </w:rPr>
            </w:pPr>
          </w:p>
          <w:p w14:paraId="1231BE67" w14:textId="6DAEE201" w:rsidR="00F95D73" w:rsidRPr="008B3267" w:rsidRDefault="003205FE" w:rsidP="2610388B">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Bases</w:t>
            </w:r>
            <w:r w:rsidRPr="00350C43">
              <w:rPr>
                <w:rFonts w:ascii="Arial" w:hAnsi="Arial" w:cs="Arial"/>
                <w:color w:val="000000"/>
                <w:szCs w:val="20"/>
                <w:lang w:eastAsia="es-MX"/>
              </w:rPr>
              <w:t>, numeral VII.2.</w:t>
            </w:r>
          </w:p>
        </w:tc>
      </w:tr>
      <w:tr w:rsidR="00A65E73" w:rsidRPr="00D96181" w14:paraId="425CDAE0" w14:textId="77777777" w:rsidTr="005B7786">
        <w:trPr>
          <w:trHeight w:val="1215"/>
        </w:trPr>
        <w:tc>
          <w:tcPr>
            <w:tcW w:w="674" w:type="dxa"/>
            <w:vAlign w:val="center"/>
          </w:tcPr>
          <w:p w14:paraId="76DB90EB" w14:textId="77777777" w:rsidR="00A65E73" w:rsidRDefault="00A65E73" w:rsidP="00802780">
            <w:pPr>
              <w:jc w:val="center"/>
              <w:rPr>
                <w:rFonts w:ascii="Arial" w:hAnsi="Arial" w:cs="Arial"/>
                <w:szCs w:val="20"/>
                <w:lang w:val="es-ES"/>
              </w:rPr>
            </w:pPr>
            <w:r>
              <w:rPr>
                <w:rFonts w:ascii="Arial" w:hAnsi="Arial" w:cs="Arial"/>
                <w:szCs w:val="20"/>
                <w:lang w:val="es-ES"/>
              </w:rPr>
              <w:lastRenderedPageBreak/>
              <w:t>5</w:t>
            </w:r>
          </w:p>
        </w:tc>
        <w:tc>
          <w:tcPr>
            <w:tcW w:w="1969" w:type="dxa"/>
            <w:vAlign w:val="center"/>
          </w:tcPr>
          <w:p w14:paraId="0D7C2DA7" w14:textId="77777777" w:rsidR="00A65E73" w:rsidRDefault="00A65E73" w:rsidP="00802780">
            <w:pPr>
              <w:rPr>
                <w:rFonts w:ascii="Arial" w:hAnsi="Arial" w:cs="Arial"/>
                <w:szCs w:val="20"/>
                <w:lang w:val="es-ES"/>
              </w:rPr>
            </w:pPr>
            <w:r w:rsidRPr="00A65E73">
              <w:rPr>
                <w:rFonts w:ascii="Arial" w:hAnsi="Arial" w:cs="Arial"/>
                <w:szCs w:val="20"/>
              </w:rPr>
              <w:t xml:space="preserve">Bases, numeral VII.2.1. Documentación legal (Carpeta 1) </w:t>
            </w:r>
            <w:proofErr w:type="spellStart"/>
            <w:r w:rsidRPr="00A65E73">
              <w:rPr>
                <w:rFonts w:ascii="Arial" w:hAnsi="Arial" w:cs="Arial"/>
                <w:szCs w:val="20"/>
              </w:rPr>
              <w:t>subnumeral</w:t>
            </w:r>
            <w:proofErr w:type="spellEnd"/>
            <w:r w:rsidRPr="00A65E73">
              <w:rPr>
                <w:rFonts w:ascii="Arial" w:hAnsi="Arial" w:cs="Arial"/>
                <w:szCs w:val="20"/>
              </w:rPr>
              <w:t xml:space="preserve"> 1. Acta constitutiva (...)</w:t>
            </w:r>
          </w:p>
          <w:p w14:paraId="36FEB5B0" w14:textId="77777777" w:rsidR="00A65E73" w:rsidRPr="00A65E73" w:rsidRDefault="00A65E73" w:rsidP="00A65E73">
            <w:pPr>
              <w:rPr>
                <w:rFonts w:ascii="Arial" w:hAnsi="Arial" w:cs="Arial"/>
                <w:szCs w:val="20"/>
                <w:lang w:val="es-ES"/>
              </w:rPr>
            </w:pPr>
          </w:p>
        </w:tc>
        <w:tc>
          <w:tcPr>
            <w:tcW w:w="3561" w:type="dxa"/>
            <w:vAlign w:val="center"/>
          </w:tcPr>
          <w:p w14:paraId="0B6AD5D7" w14:textId="1F0DD823" w:rsidR="00A65E73" w:rsidRPr="00F845FA" w:rsidRDefault="00A65E73" w:rsidP="00802780">
            <w:pPr>
              <w:jc w:val="both"/>
              <w:rPr>
                <w:rFonts w:ascii="Arial" w:hAnsi="Arial" w:cs="Arial"/>
                <w:szCs w:val="20"/>
                <w:lang w:val="es-ES"/>
              </w:rPr>
            </w:pPr>
            <w:r w:rsidRPr="00A65E73">
              <w:rPr>
                <w:rFonts w:ascii="Arial" w:hAnsi="Arial" w:cs="Arial"/>
                <w:szCs w:val="20"/>
              </w:rPr>
              <w:t xml:space="preserve">Se solicita amablemente a la Convocante confirme que en caso de que el licitante haya realizado diversas modificaciones o </w:t>
            </w:r>
            <w:r w:rsidR="00A44A08" w:rsidRPr="00A65E73">
              <w:rPr>
                <w:rFonts w:ascii="Arial" w:hAnsi="Arial" w:cs="Arial"/>
                <w:szCs w:val="20"/>
              </w:rPr>
              <w:t>reformas a</w:t>
            </w:r>
            <w:r w:rsidRPr="00A65E73">
              <w:rPr>
                <w:rFonts w:ascii="Arial" w:hAnsi="Arial" w:cs="Arial"/>
                <w:szCs w:val="20"/>
              </w:rPr>
              <w:t xml:space="preserve"> su Acta Constitutiva, </w:t>
            </w:r>
            <w:r w:rsidR="001B576E" w:rsidRPr="00A65E73">
              <w:rPr>
                <w:rFonts w:ascii="Arial" w:hAnsi="Arial" w:cs="Arial"/>
                <w:szCs w:val="20"/>
              </w:rPr>
              <w:t>podrá comprobar</w:t>
            </w:r>
            <w:r w:rsidRPr="00A65E73">
              <w:rPr>
                <w:rFonts w:ascii="Arial" w:hAnsi="Arial" w:cs="Arial"/>
                <w:szCs w:val="20"/>
              </w:rPr>
              <w:t xml:space="preserve"> dichas modificaciones o </w:t>
            </w:r>
            <w:r w:rsidR="00622B1A" w:rsidRPr="00A65E73">
              <w:rPr>
                <w:rFonts w:ascii="Arial" w:hAnsi="Arial" w:cs="Arial"/>
                <w:szCs w:val="20"/>
              </w:rPr>
              <w:t>reformas a</w:t>
            </w:r>
            <w:r w:rsidRPr="00A65E73">
              <w:rPr>
                <w:rFonts w:ascii="Arial" w:hAnsi="Arial" w:cs="Arial"/>
                <w:szCs w:val="20"/>
              </w:rPr>
              <w:t xml:space="preserve"> través de la presentación de su Acta Constitutiva </w:t>
            </w:r>
            <w:r w:rsidR="00FE1ED9" w:rsidRPr="00A65E73">
              <w:rPr>
                <w:rFonts w:ascii="Arial" w:hAnsi="Arial" w:cs="Arial"/>
                <w:szCs w:val="20"/>
              </w:rPr>
              <w:t xml:space="preserve">y </w:t>
            </w:r>
            <w:proofErr w:type="gramStart"/>
            <w:r w:rsidR="00FE1ED9" w:rsidRPr="00A65E73">
              <w:rPr>
                <w:rFonts w:ascii="Arial" w:hAnsi="Arial" w:cs="Arial"/>
                <w:szCs w:val="20"/>
              </w:rPr>
              <w:t>la</w:t>
            </w:r>
            <w:r w:rsidRPr="00A65E73">
              <w:rPr>
                <w:rFonts w:ascii="Arial" w:hAnsi="Arial" w:cs="Arial"/>
                <w:szCs w:val="20"/>
              </w:rPr>
              <w:t xml:space="preserve">  Escritura</w:t>
            </w:r>
            <w:proofErr w:type="gramEnd"/>
            <w:r w:rsidRPr="00A65E73">
              <w:rPr>
                <w:rFonts w:ascii="Arial" w:hAnsi="Arial" w:cs="Arial"/>
                <w:szCs w:val="20"/>
              </w:rPr>
              <w:t xml:space="preserve"> Pública donde conste la   COMPULSA de sus estatutos sociales debidamente inscrita en el Registro Público de la Propiedad y del Comercio. ¿Se acepta nuestra propuesta?</w:t>
            </w:r>
          </w:p>
        </w:tc>
        <w:tc>
          <w:tcPr>
            <w:tcW w:w="4108" w:type="dxa"/>
            <w:vAlign w:val="center"/>
          </w:tcPr>
          <w:p w14:paraId="30D7AA69" w14:textId="4947EB6B" w:rsidR="00A65E73" w:rsidRPr="00F469CC" w:rsidRDefault="00622B1A" w:rsidP="005F058F">
            <w:pPr>
              <w:rPr>
                <w:rFonts w:ascii="Arial" w:hAnsi="Arial" w:cs="Arial"/>
                <w:b/>
                <w:szCs w:val="20"/>
                <w:lang w:val="es-ES"/>
              </w:rPr>
            </w:pPr>
            <w:r w:rsidRPr="00F469CC">
              <w:rPr>
                <w:rFonts w:ascii="Arial" w:eastAsia="Arial" w:hAnsi="Arial" w:cs="Arial"/>
                <w:szCs w:val="20"/>
                <w:lang w:val="es-ES"/>
              </w:rPr>
              <w:t>Podrá presentar la compulsa, siempre y</w:t>
            </w:r>
            <w:r w:rsidR="005F058F">
              <w:rPr>
                <w:rFonts w:ascii="Arial" w:eastAsia="Arial" w:hAnsi="Arial" w:cs="Arial"/>
                <w:szCs w:val="20"/>
                <w:lang w:val="es-ES"/>
              </w:rPr>
              <w:t xml:space="preserve"> </w:t>
            </w:r>
            <w:r w:rsidRPr="00F469CC">
              <w:rPr>
                <w:rFonts w:ascii="Arial" w:eastAsia="Arial" w:hAnsi="Arial" w:cs="Arial"/>
                <w:szCs w:val="20"/>
                <w:lang w:val="es-ES"/>
              </w:rPr>
              <w:t>cuando en ésta se reflejen completamente</w:t>
            </w:r>
            <w:r w:rsidR="005F058F">
              <w:rPr>
                <w:rFonts w:ascii="Arial" w:eastAsia="Arial" w:hAnsi="Arial" w:cs="Arial"/>
                <w:szCs w:val="20"/>
                <w:lang w:val="es-ES"/>
              </w:rPr>
              <w:t xml:space="preserve"> </w:t>
            </w:r>
            <w:r w:rsidRPr="00F469CC">
              <w:rPr>
                <w:rFonts w:ascii="Arial" w:eastAsia="Arial" w:hAnsi="Arial" w:cs="Arial"/>
                <w:szCs w:val="20"/>
                <w:lang w:val="es-ES"/>
              </w:rPr>
              <w:t>sus modificaciones y se encuentre</w:t>
            </w:r>
            <w:r w:rsidR="005F058F">
              <w:rPr>
                <w:rFonts w:ascii="Arial" w:eastAsia="Arial" w:hAnsi="Arial" w:cs="Arial"/>
                <w:szCs w:val="20"/>
                <w:lang w:val="es-ES"/>
              </w:rPr>
              <w:t xml:space="preserve"> </w:t>
            </w:r>
            <w:r w:rsidRPr="00F469CC">
              <w:rPr>
                <w:rFonts w:ascii="Arial" w:eastAsia="Arial" w:hAnsi="Arial" w:cs="Arial"/>
                <w:szCs w:val="20"/>
                <w:lang w:val="es-ES"/>
              </w:rPr>
              <w:t>debidamente inscrita en el registro público</w:t>
            </w:r>
            <w:r w:rsidR="005F058F">
              <w:rPr>
                <w:rFonts w:ascii="Arial" w:eastAsia="Arial" w:hAnsi="Arial" w:cs="Arial"/>
                <w:szCs w:val="20"/>
                <w:lang w:val="es-ES"/>
              </w:rPr>
              <w:t xml:space="preserve"> </w:t>
            </w:r>
            <w:r w:rsidRPr="00F469CC">
              <w:rPr>
                <w:rFonts w:ascii="Arial" w:eastAsia="Arial" w:hAnsi="Arial" w:cs="Arial"/>
                <w:szCs w:val="20"/>
                <w:lang w:val="es-ES"/>
              </w:rPr>
              <w:t>que le corresponda.</w:t>
            </w:r>
          </w:p>
        </w:tc>
      </w:tr>
      <w:tr w:rsidR="00A65E73" w:rsidRPr="00D96181" w14:paraId="767A39A0" w14:textId="77777777" w:rsidTr="005B7786">
        <w:trPr>
          <w:trHeight w:val="1215"/>
        </w:trPr>
        <w:tc>
          <w:tcPr>
            <w:tcW w:w="674" w:type="dxa"/>
            <w:vAlign w:val="center"/>
          </w:tcPr>
          <w:p w14:paraId="1946A7AE" w14:textId="77777777" w:rsidR="00A65E73" w:rsidRDefault="00A65E73" w:rsidP="00802780">
            <w:pPr>
              <w:jc w:val="center"/>
              <w:rPr>
                <w:rFonts w:ascii="Arial" w:hAnsi="Arial" w:cs="Arial"/>
                <w:szCs w:val="20"/>
                <w:lang w:val="es-ES"/>
              </w:rPr>
            </w:pPr>
            <w:r>
              <w:rPr>
                <w:rFonts w:ascii="Arial" w:hAnsi="Arial" w:cs="Arial"/>
                <w:szCs w:val="20"/>
                <w:lang w:val="es-ES"/>
              </w:rPr>
              <w:t>6</w:t>
            </w:r>
          </w:p>
        </w:tc>
        <w:tc>
          <w:tcPr>
            <w:tcW w:w="1969" w:type="dxa"/>
            <w:vAlign w:val="center"/>
          </w:tcPr>
          <w:p w14:paraId="7BC54B69" w14:textId="77777777" w:rsidR="00A65E73" w:rsidRPr="00F267EE" w:rsidRDefault="00A65E73" w:rsidP="00802780">
            <w:pPr>
              <w:rPr>
                <w:rFonts w:ascii="Arial" w:hAnsi="Arial" w:cs="Arial"/>
                <w:szCs w:val="20"/>
                <w:lang w:val="es-ES"/>
              </w:rPr>
            </w:pPr>
            <w:r w:rsidRPr="00A65E73">
              <w:rPr>
                <w:rFonts w:ascii="Arial" w:hAnsi="Arial" w:cs="Arial"/>
                <w:szCs w:val="20"/>
              </w:rPr>
              <w:t xml:space="preserve">Bases, numeral VII.2.1. Documentación legal (Carpeta 1) </w:t>
            </w:r>
            <w:proofErr w:type="spellStart"/>
            <w:r w:rsidRPr="00A65E73">
              <w:rPr>
                <w:rFonts w:ascii="Arial" w:hAnsi="Arial" w:cs="Arial"/>
                <w:szCs w:val="20"/>
              </w:rPr>
              <w:t>subnumeral</w:t>
            </w:r>
            <w:proofErr w:type="spellEnd"/>
            <w:r w:rsidRPr="00A65E73">
              <w:rPr>
                <w:rFonts w:ascii="Arial" w:hAnsi="Arial" w:cs="Arial"/>
                <w:szCs w:val="20"/>
              </w:rPr>
              <w:t xml:space="preserve"> 2. (...) poder de delegación o sustitución</w:t>
            </w:r>
          </w:p>
        </w:tc>
        <w:tc>
          <w:tcPr>
            <w:tcW w:w="3561" w:type="dxa"/>
            <w:vAlign w:val="center"/>
          </w:tcPr>
          <w:p w14:paraId="78AFB089" w14:textId="77777777" w:rsidR="00A65E73" w:rsidRPr="00F845FA" w:rsidRDefault="00A65E73" w:rsidP="00802780">
            <w:pPr>
              <w:jc w:val="both"/>
              <w:rPr>
                <w:rFonts w:ascii="Arial" w:hAnsi="Arial" w:cs="Arial"/>
                <w:szCs w:val="20"/>
                <w:lang w:val="es-ES"/>
              </w:rPr>
            </w:pPr>
            <w:r w:rsidRPr="00A65E73">
              <w:rPr>
                <w:rFonts w:ascii="Arial" w:hAnsi="Arial" w:cs="Arial"/>
                <w:szCs w:val="20"/>
              </w:rPr>
              <w:t>Se adjunta Poder Notarial del Apoderado Legal de la empresa. Favor de confirmar si dicho instrumento es suficiente para dar cumplimiento al requisito señalado en este numeral y acreditar las facultades de representación solicitadas. Favor de pronunciarse al respecto.</w:t>
            </w:r>
          </w:p>
        </w:tc>
        <w:tc>
          <w:tcPr>
            <w:tcW w:w="4108" w:type="dxa"/>
            <w:vAlign w:val="center"/>
          </w:tcPr>
          <w:p w14:paraId="5A11EF01" w14:textId="746F2307" w:rsidR="00A65E73" w:rsidRPr="00F469CC" w:rsidRDefault="00622B1A" w:rsidP="00801376">
            <w:pPr>
              <w:jc w:val="both"/>
              <w:rPr>
                <w:rFonts w:ascii="Arial" w:eastAsia="Arial" w:hAnsi="Arial" w:cs="Arial"/>
                <w:szCs w:val="20"/>
                <w:lang w:val="es-ES"/>
              </w:rPr>
            </w:pPr>
            <w:r w:rsidRPr="00F469CC">
              <w:rPr>
                <w:rFonts w:ascii="Arial" w:eastAsia="Arial" w:hAnsi="Arial" w:cs="Arial"/>
                <w:szCs w:val="20"/>
                <w:lang w:val="es-ES"/>
              </w:rPr>
              <w:t>No es posible emitir un pronunciamiento</w:t>
            </w:r>
            <w:r w:rsidR="005F058F">
              <w:rPr>
                <w:rFonts w:ascii="Arial" w:eastAsia="Arial" w:hAnsi="Arial" w:cs="Arial"/>
                <w:szCs w:val="20"/>
                <w:lang w:val="es-ES"/>
              </w:rPr>
              <w:t xml:space="preserve"> </w:t>
            </w:r>
            <w:r w:rsidRPr="00F469CC">
              <w:rPr>
                <w:rFonts w:ascii="Arial" w:eastAsia="Arial" w:hAnsi="Arial" w:cs="Arial"/>
                <w:szCs w:val="20"/>
                <w:lang w:val="es-ES"/>
              </w:rPr>
              <w:t>sobre la validez o alcance de documentos</w:t>
            </w:r>
            <w:r w:rsidR="005F058F">
              <w:rPr>
                <w:rFonts w:ascii="Arial" w:eastAsia="Arial" w:hAnsi="Arial" w:cs="Arial"/>
                <w:szCs w:val="20"/>
                <w:lang w:val="es-ES"/>
              </w:rPr>
              <w:t xml:space="preserve"> </w:t>
            </w:r>
            <w:r w:rsidRPr="00F469CC">
              <w:rPr>
                <w:rFonts w:ascii="Arial" w:eastAsia="Arial" w:hAnsi="Arial" w:cs="Arial"/>
                <w:szCs w:val="20"/>
                <w:lang w:val="es-ES"/>
              </w:rPr>
              <w:t>específicos presentados por las personas</w:t>
            </w:r>
            <w:r w:rsidR="005F058F">
              <w:rPr>
                <w:rFonts w:ascii="Arial" w:eastAsia="Arial" w:hAnsi="Arial" w:cs="Arial"/>
                <w:szCs w:val="20"/>
                <w:lang w:val="es-ES"/>
              </w:rPr>
              <w:t xml:space="preserve"> </w:t>
            </w:r>
            <w:r w:rsidRPr="00F469CC">
              <w:rPr>
                <w:rFonts w:ascii="Arial" w:eastAsia="Arial" w:hAnsi="Arial" w:cs="Arial"/>
                <w:szCs w:val="20"/>
                <w:lang w:val="es-ES"/>
              </w:rPr>
              <w:t>participantes durante la etapa de aclaración</w:t>
            </w:r>
            <w:r w:rsidR="005F058F">
              <w:rPr>
                <w:rFonts w:ascii="Arial" w:eastAsia="Arial" w:hAnsi="Arial" w:cs="Arial"/>
                <w:szCs w:val="20"/>
                <w:lang w:val="es-ES"/>
              </w:rPr>
              <w:t xml:space="preserve"> </w:t>
            </w:r>
            <w:r w:rsidRPr="00F469CC">
              <w:rPr>
                <w:rFonts w:ascii="Arial" w:eastAsia="Arial" w:hAnsi="Arial" w:cs="Arial"/>
                <w:szCs w:val="20"/>
                <w:lang w:val="es-ES"/>
              </w:rPr>
              <w:t>de las Bases.</w:t>
            </w:r>
          </w:p>
          <w:p w14:paraId="26A53D6A" w14:textId="77777777" w:rsidR="00622B1A" w:rsidRPr="00F469CC" w:rsidRDefault="00622B1A" w:rsidP="00801376">
            <w:pPr>
              <w:jc w:val="both"/>
              <w:rPr>
                <w:rFonts w:ascii="Arial" w:eastAsia="Arial" w:hAnsi="Arial" w:cs="Arial"/>
                <w:szCs w:val="20"/>
                <w:lang w:val="es-ES"/>
              </w:rPr>
            </w:pPr>
          </w:p>
          <w:p w14:paraId="236E2D84" w14:textId="3495895F" w:rsidR="00622B1A" w:rsidRPr="00F469CC" w:rsidRDefault="00622B1A" w:rsidP="00801376">
            <w:pPr>
              <w:jc w:val="both"/>
              <w:rPr>
                <w:rFonts w:ascii="Arial" w:eastAsia="Arial" w:hAnsi="Arial" w:cs="Arial"/>
                <w:szCs w:val="20"/>
                <w:lang w:val="es-ES"/>
              </w:rPr>
            </w:pPr>
            <w:r w:rsidRPr="00F469CC">
              <w:rPr>
                <w:rFonts w:ascii="Arial" w:eastAsia="Arial" w:hAnsi="Arial" w:cs="Arial"/>
                <w:szCs w:val="20"/>
                <w:lang w:val="es-ES"/>
              </w:rPr>
              <w:t>La revisión y determinación respecto del</w:t>
            </w:r>
            <w:r w:rsidR="005F058F">
              <w:rPr>
                <w:rFonts w:ascii="Arial" w:eastAsia="Arial" w:hAnsi="Arial" w:cs="Arial"/>
                <w:szCs w:val="20"/>
                <w:lang w:val="es-ES"/>
              </w:rPr>
              <w:t xml:space="preserve"> </w:t>
            </w:r>
            <w:r w:rsidRPr="00F469CC">
              <w:rPr>
                <w:rFonts w:ascii="Arial" w:eastAsia="Arial" w:hAnsi="Arial" w:cs="Arial"/>
                <w:szCs w:val="20"/>
                <w:lang w:val="es-ES"/>
              </w:rPr>
              <w:t>cumplimiento de los requisitos legales de los instrumentos con los que se acrediten</w:t>
            </w:r>
            <w:r w:rsidR="005F058F">
              <w:rPr>
                <w:rFonts w:ascii="Arial" w:eastAsia="Arial" w:hAnsi="Arial" w:cs="Arial"/>
                <w:szCs w:val="20"/>
                <w:lang w:val="es-ES"/>
              </w:rPr>
              <w:t xml:space="preserve"> </w:t>
            </w:r>
            <w:r w:rsidRPr="00F469CC">
              <w:rPr>
                <w:rFonts w:ascii="Arial" w:eastAsia="Arial" w:hAnsi="Arial" w:cs="Arial"/>
                <w:szCs w:val="20"/>
                <w:lang w:val="es-ES"/>
              </w:rPr>
              <w:t>las facultades de representación se</w:t>
            </w:r>
            <w:r w:rsidR="005F058F">
              <w:rPr>
                <w:rFonts w:ascii="Arial" w:eastAsia="Arial" w:hAnsi="Arial" w:cs="Arial"/>
                <w:szCs w:val="20"/>
                <w:lang w:val="es-ES"/>
              </w:rPr>
              <w:t xml:space="preserve"> </w:t>
            </w:r>
            <w:r w:rsidRPr="00F469CC">
              <w:rPr>
                <w:rFonts w:ascii="Arial" w:eastAsia="Arial" w:hAnsi="Arial" w:cs="Arial"/>
                <w:szCs w:val="20"/>
                <w:lang w:val="es-ES"/>
              </w:rPr>
              <w:t>realizará por la convocante durante el acto</w:t>
            </w:r>
            <w:r w:rsidR="005F058F">
              <w:rPr>
                <w:rFonts w:ascii="Arial" w:eastAsia="Arial" w:hAnsi="Arial" w:cs="Arial"/>
                <w:szCs w:val="20"/>
                <w:lang w:val="es-ES"/>
              </w:rPr>
              <w:t xml:space="preserve"> </w:t>
            </w:r>
            <w:r w:rsidRPr="00F469CC">
              <w:rPr>
                <w:rFonts w:ascii="Arial" w:eastAsia="Arial" w:hAnsi="Arial" w:cs="Arial"/>
                <w:szCs w:val="20"/>
                <w:lang w:val="es-ES"/>
              </w:rPr>
              <w:t>y la etapa correspondiente a la apertura de</w:t>
            </w:r>
            <w:r w:rsidR="005F058F">
              <w:rPr>
                <w:rFonts w:ascii="Arial" w:eastAsia="Arial" w:hAnsi="Arial" w:cs="Arial"/>
                <w:szCs w:val="20"/>
                <w:lang w:val="es-ES"/>
              </w:rPr>
              <w:t xml:space="preserve"> </w:t>
            </w:r>
            <w:r w:rsidRPr="00F469CC">
              <w:rPr>
                <w:rFonts w:ascii="Arial" w:eastAsia="Arial" w:hAnsi="Arial" w:cs="Arial"/>
                <w:szCs w:val="20"/>
                <w:lang w:val="es-ES"/>
              </w:rPr>
              <w:t>la documentación legal, de conformidad</w:t>
            </w:r>
            <w:r w:rsidR="005F058F">
              <w:rPr>
                <w:rFonts w:ascii="Arial" w:eastAsia="Arial" w:hAnsi="Arial" w:cs="Arial"/>
                <w:szCs w:val="20"/>
                <w:lang w:val="es-ES"/>
              </w:rPr>
              <w:t xml:space="preserve"> </w:t>
            </w:r>
            <w:r w:rsidRPr="00F469CC">
              <w:rPr>
                <w:rFonts w:ascii="Arial" w:eastAsia="Arial" w:hAnsi="Arial" w:cs="Arial"/>
                <w:szCs w:val="20"/>
                <w:lang w:val="es-ES"/>
              </w:rPr>
              <w:t>con lo establecido en los numerales VII.2 yVII.2.1 de las Bases.</w:t>
            </w:r>
          </w:p>
          <w:p w14:paraId="62925522" w14:textId="77777777" w:rsidR="00622B1A" w:rsidRPr="00F469CC" w:rsidRDefault="00622B1A" w:rsidP="00801376">
            <w:pPr>
              <w:jc w:val="both"/>
              <w:rPr>
                <w:rFonts w:ascii="Arial" w:eastAsia="Arial" w:hAnsi="Arial" w:cs="Arial"/>
                <w:szCs w:val="20"/>
                <w:lang w:val="es-ES"/>
              </w:rPr>
            </w:pPr>
          </w:p>
          <w:p w14:paraId="7196D064" w14:textId="29215BCC" w:rsidR="00622B1A" w:rsidRPr="00F469CC" w:rsidRDefault="00622B1A" w:rsidP="00801376">
            <w:pPr>
              <w:jc w:val="both"/>
              <w:rPr>
                <w:rFonts w:ascii="Arial" w:eastAsia="Arial" w:hAnsi="Arial" w:cs="Arial"/>
                <w:szCs w:val="20"/>
                <w:lang w:val="es-ES"/>
              </w:rPr>
            </w:pPr>
            <w:r w:rsidRPr="00F469CC">
              <w:rPr>
                <w:rFonts w:ascii="Arial" w:eastAsia="Arial" w:hAnsi="Arial" w:cs="Arial"/>
                <w:szCs w:val="20"/>
                <w:lang w:val="es-ES"/>
              </w:rPr>
              <w:t>En consecuencia, cada persona</w:t>
            </w:r>
            <w:r w:rsidR="005F058F">
              <w:rPr>
                <w:rFonts w:ascii="Arial" w:eastAsia="Arial" w:hAnsi="Arial" w:cs="Arial"/>
                <w:szCs w:val="20"/>
                <w:lang w:val="es-ES"/>
              </w:rPr>
              <w:t xml:space="preserve"> </w:t>
            </w:r>
            <w:r w:rsidRPr="00F469CC">
              <w:rPr>
                <w:rFonts w:ascii="Arial" w:eastAsia="Arial" w:hAnsi="Arial" w:cs="Arial"/>
                <w:szCs w:val="20"/>
                <w:lang w:val="es-ES"/>
              </w:rPr>
              <w:t>participante deberá presentar la</w:t>
            </w:r>
            <w:r w:rsidR="005F058F">
              <w:rPr>
                <w:rFonts w:ascii="Arial" w:eastAsia="Arial" w:hAnsi="Arial" w:cs="Arial"/>
                <w:szCs w:val="20"/>
                <w:lang w:val="es-ES"/>
              </w:rPr>
              <w:t xml:space="preserve"> </w:t>
            </w:r>
            <w:r w:rsidRPr="00F469CC">
              <w:rPr>
                <w:rFonts w:ascii="Arial" w:eastAsia="Arial" w:hAnsi="Arial" w:cs="Arial"/>
                <w:szCs w:val="20"/>
                <w:lang w:val="es-ES"/>
              </w:rPr>
              <w:t>documentación que estime idónea para</w:t>
            </w:r>
            <w:r w:rsidR="005F058F">
              <w:rPr>
                <w:rFonts w:ascii="Arial" w:eastAsia="Arial" w:hAnsi="Arial" w:cs="Arial"/>
                <w:szCs w:val="20"/>
                <w:lang w:val="es-ES"/>
              </w:rPr>
              <w:t xml:space="preserve"> </w:t>
            </w:r>
            <w:r w:rsidRPr="00F469CC">
              <w:rPr>
                <w:rFonts w:ascii="Arial" w:eastAsia="Arial" w:hAnsi="Arial" w:cs="Arial"/>
                <w:szCs w:val="20"/>
                <w:lang w:val="es-ES"/>
              </w:rPr>
              <w:t>acreditar las facultades de su</w:t>
            </w:r>
            <w:r w:rsidR="005F058F">
              <w:rPr>
                <w:rFonts w:ascii="Arial" w:eastAsia="Arial" w:hAnsi="Arial" w:cs="Arial"/>
                <w:szCs w:val="20"/>
                <w:lang w:val="es-ES"/>
              </w:rPr>
              <w:t xml:space="preserve"> </w:t>
            </w:r>
            <w:r w:rsidRPr="00F469CC">
              <w:rPr>
                <w:rFonts w:ascii="Arial" w:eastAsia="Arial" w:hAnsi="Arial" w:cs="Arial"/>
                <w:szCs w:val="20"/>
                <w:lang w:val="es-ES"/>
              </w:rPr>
              <w:t>representante, quedando sujeta a la</w:t>
            </w:r>
            <w:r w:rsidR="00801376">
              <w:rPr>
                <w:rFonts w:ascii="Arial" w:eastAsia="Arial" w:hAnsi="Arial" w:cs="Arial"/>
                <w:szCs w:val="20"/>
                <w:lang w:val="es-ES"/>
              </w:rPr>
              <w:t xml:space="preserve"> </w:t>
            </w:r>
            <w:r w:rsidRPr="00F469CC">
              <w:rPr>
                <w:rFonts w:ascii="Arial" w:eastAsia="Arial" w:hAnsi="Arial" w:cs="Arial"/>
                <w:szCs w:val="20"/>
                <w:lang w:val="es-ES"/>
              </w:rPr>
              <w:t>revisión y valoración que realice la</w:t>
            </w:r>
            <w:r w:rsidR="00801376">
              <w:rPr>
                <w:rFonts w:ascii="Arial" w:eastAsia="Arial" w:hAnsi="Arial" w:cs="Arial"/>
                <w:szCs w:val="20"/>
                <w:lang w:val="es-ES"/>
              </w:rPr>
              <w:t xml:space="preserve"> </w:t>
            </w:r>
            <w:r w:rsidRPr="00F469CC">
              <w:rPr>
                <w:rFonts w:ascii="Arial" w:eastAsia="Arial" w:hAnsi="Arial" w:cs="Arial"/>
                <w:szCs w:val="20"/>
                <w:lang w:val="es-ES"/>
              </w:rPr>
              <w:t>convocante en la etapa correspondiente.</w:t>
            </w:r>
          </w:p>
        </w:tc>
      </w:tr>
      <w:tr w:rsidR="00A65E73" w:rsidRPr="00D96181" w14:paraId="77CA5FEE" w14:textId="77777777" w:rsidTr="005B7786">
        <w:trPr>
          <w:trHeight w:val="1215"/>
        </w:trPr>
        <w:tc>
          <w:tcPr>
            <w:tcW w:w="674" w:type="dxa"/>
            <w:vAlign w:val="center"/>
          </w:tcPr>
          <w:p w14:paraId="6F74D8FD" w14:textId="77777777" w:rsidR="00A65E73" w:rsidRDefault="00A65E73" w:rsidP="00802780">
            <w:pPr>
              <w:jc w:val="center"/>
              <w:rPr>
                <w:rFonts w:ascii="Arial" w:hAnsi="Arial" w:cs="Arial"/>
                <w:szCs w:val="20"/>
                <w:lang w:val="es-ES"/>
              </w:rPr>
            </w:pPr>
            <w:r>
              <w:rPr>
                <w:rFonts w:ascii="Arial" w:hAnsi="Arial" w:cs="Arial"/>
                <w:szCs w:val="20"/>
                <w:lang w:val="es-ES"/>
              </w:rPr>
              <w:t>7</w:t>
            </w:r>
          </w:p>
        </w:tc>
        <w:tc>
          <w:tcPr>
            <w:tcW w:w="1969" w:type="dxa"/>
            <w:vAlign w:val="center"/>
          </w:tcPr>
          <w:p w14:paraId="1589DFB0" w14:textId="77777777" w:rsidR="00A65E73" w:rsidRPr="00F267EE" w:rsidRDefault="00A65E73" w:rsidP="00802780">
            <w:pPr>
              <w:rPr>
                <w:rFonts w:ascii="Arial" w:hAnsi="Arial" w:cs="Arial"/>
                <w:szCs w:val="20"/>
                <w:lang w:val="es-ES"/>
              </w:rPr>
            </w:pPr>
            <w:r w:rsidRPr="00A65E73">
              <w:rPr>
                <w:rFonts w:ascii="Arial" w:hAnsi="Arial" w:cs="Arial"/>
                <w:szCs w:val="20"/>
              </w:rPr>
              <w:t xml:space="preserve">Bases, numeral VII.2.1. Documentación legal (Carpeta 1) </w:t>
            </w:r>
            <w:proofErr w:type="spellStart"/>
            <w:r w:rsidRPr="00A65E73">
              <w:rPr>
                <w:rFonts w:ascii="Arial" w:hAnsi="Arial" w:cs="Arial"/>
                <w:szCs w:val="20"/>
              </w:rPr>
              <w:lastRenderedPageBreak/>
              <w:t>subnumeral</w:t>
            </w:r>
            <w:proofErr w:type="spellEnd"/>
            <w:r w:rsidRPr="00A65E73">
              <w:rPr>
                <w:rFonts w:ascii="Arial" w:hAnsi="Arial" w:cs="Arial"/>
                <w:szCs w:val="20"/>
              </w:rPr>
              <w:t xml:space="preserve"> 3. Identificación oficial </w:t>
            </w:r>
          </w:p>
        </w:tc>
        <w:tc>
          <w:tcPr>
            <w:tcW w:w="3561" w:type="dxa"/>
            <w:vAlign w:val="center"/>
          </w:tcPr>
          <w:p w14:paraId="699E1F34" w14:textId="77777777" w:rsidR="00A65E73" w:rsidRPr="00F845FA" w:rsidRDefault="00A65E73" w:rsidP="00802780">
            <w:pPr>
              <w:jc w:val="both"/>
              <w:rPr>
                <w:rFonts w:ascii="Arial" w:hAnsi="Arial" w:cs="Arial"/>
                <w:szCs w:val="20"/>
                <w:lang w:val="es-ES"/>
              </w:rPr>
            </w:pPr>
            <w:r w:rsidRPr="00A65E73">
              <w:rPr>
                <w:rFonts w:ascii="Arial" w:hAnsi="Arial" w:cs="Arial"/>
                <w:szCs w:val="20"/>
              </w:rPr>
              <w:lastRenderedPageBreak/>
              <w:t xml:space="preserve">Se solicita atentamente a la Convocante confirmar si, para dar cumplimiento al presente requisito, es posible presentar copia certificada de la identificación oficial </w:t>
            </w:r>
            <w:r w:rsidRPr="00A65E73">
              <w:rPr>
                <w:rFonts w:ascii="Arial" w:hAnsi="Arial" w:cs="Arial"/>
                <w:szCs w:val="20"/>
              </w:rPr>
              <w:lastRenderedPageBreak/>
              <w:t>correspondiente. ¿Se acepta nuestra propuesta? Favor de pronunciarse al respecto.</w:t>
            </w:r>
          </w:p>
        </w:tc>
        <w:tc>
          <w:tcPr>
            <w:tcW w:w="4108" w:type="dxa"/>
            <w:vAlign w:val="center"/>
          </w:tcPr>
          <w:p w14:paraId="647F7F88" w14:textId="1965B913" w:rsidR="00622B1A" w:rsidRDefault="00622B1A" w:rsidP="00801376">
            <w:pPr>
              <w:jc w:val="both"/>
              <w:rPr>
                <w:rFonts w:ascii="Arial" w:hAnsi="Arial" w:cs="Arial"/>
                <w:bCs/>
                <w:szCs w:val="20"/>
                <w:lang w:val="es-ES"/>
              </w:rPr>
            </w:pPr>
            <w:r w:rsidRPr="00622B1A">
              <w:rPr>
                <w:rFonts w:ascii="Arial" w:hAnsi="Arial" w:cs="Arial"/>
                <w:bCs/>
                <w:szCs w:val="20"/>
                <w:lang w:val="es-ES"/>
              </w:rPr>
              <w:lastRenderedPageBreak/>
              <w:t>Podrá presentarse copia certificada de la</w:t>
            </w:r>
            <w:r w:rsidR="00801376">
              <w:rPr>
                <w:rFonts w:ascii="Arial" w:hAnsi="Arial" w:cs="Arial"/>
                <w:bCs/>
                <w:szCs w:val="20"/>
                <w:lang w:val="es-ES"/>
              </w:rPr>
              <w:t xml:space="preserve"> </w:t>
            </w:r>
            <w:r w:rsidRPr="00622B1A">
              <w:rPr>
                <w:rFonts w:ascii="Arial" w:hAnsi="Arial" w:cs="Arial"/>
                <w:bCs/>
                <w:szCs w:val="20"/>
                <w:lang w:val="es-ES"/>
              </w:rPr>
              <w:t>identificación oficial correspondiente,</w:t>
            </w:r>
            <w:r w:rsidR="00801376">
              <w:rPr>
                <w:rFonts w:ascii="Arial" w:hAnsi="Arial" w:cs="Arial"/>
                <w:bCs/>
                <w:szCs w:val="20"/>
                <w:lang w:val="es-ES"/>
              </w:rPr>
              <w:t xml:space="preserve"> </w:t>
            </w:r>
            <w:r w:rsidRPr="00622B1A">
              <w:rPr>
                <w:rFonts w:ascii="Arial" w:hAnsi="Arial" w:cs="Arial"/>
                <w:bCs/>
                <w:szCs w:val="20"/>
                <w:lang w:val="es-ES"/>
              </w:rPr>
              <w:t>siempre que permita apreciar de manera</w:t>
            </w:r>
            <w:r w:rsidR="00801376">
              <w:rPr>
                <w:rFonts w:ascii="Arial" w:hAnsi="Arial" w:cs="Arial"/>
                <w:bCs/>
                <w:szCs w:val="20"/>
                <w:lang w:val="es-ES"/>
              </w:rPr>
              <w:t xml:space="preserve"> </w:t>
            </w:r>
            <w:r w:rsidRPr="00622B1A">
              <w:rPr>
                <w:rFonts w:ascii="Arial" w:hAnsi="Arial" w:cs="Arial"/>
                <w:bCs/>
                <w:szCs w:val="20"/>
                <w:lang w:val="es-ES"/>
              </w:rPr>
              <w:t>íntegra y legible la información contenida</w:t>
            </w:r>
            <w:r w:rsidR="00801376">
              <w:rPr>
                <w:rFonts w:ascii="Arial" w:hAnsi="Arial" w:cs="Arial"/>
                <w:bCs/>
                <w:szCs w:val="20"/>
                <w:lang w:val="es-ES"/>
              </w:rPr>
              <w:t xml:space="preserve"> </w:t>
            </w:r>
            <w:r w:rsidRPr="00622B1A">
              <w:rPr>
                <w:rFonts w:ascii="Arial" w:hAnsi="Arial" w:cs="Arial"/>
                <w:bCs/>
                <w:szCs w:val="20"/>
                <w:lang w:val="es-ES"/>
              </w:rPr>
              <w:t>en ambos lados del documento y que se</w:t>
            </w:r>
            <w:r w:rsidR="00801376">
              <w:rPr>
                <w:rFonts w:ascii="Arial" w:hAnsi="Arial" w:cs="Arial"/>
                <w:bCs/>
                <w:szCs w:val="20"/>
                <w:lang w:val="es-ES"/>
              </w:rPr>
              <w:t xml:space="preserve"> </w:t>
            </w:r>
            <w:r w:rsidRPr="00622B1A">
              <w:rPr>
                <w:rFonts w:ascii="Arial" w:hAnsi="Arial" w:cs="Arial"/>
                <w:bCs/>
                <w:szCs w:val="20"/>
                <w:lang w:val="es-ES"/>
              </w:rPr>
              <w:lastRenderedPageBreak/>
              <w:t>encuentre vigente al momento de la</w:t>
            </w:r>
            <w:r w:rsidR="00801376">
              <w:rPr>
                <w:rFonts w:ascii="Arial" w:hAnsi="Arial" w:cs="Arial"/>
                <w:bCs/>
                <w:szCs w:val="20"/>
                <w:lang w:val="es-ES"/>
              </w:rPr>
              <w:t xml:space="preserve"> </w:t>
            </w:r>
            <w:r w:rsidRPr="00622B1A">
              <w:rPr>
                <w:rFonts w:ascii="Arial" w:hAnsi="Arial" w:cs="Arial"/>
                <w:bCs/>
                <w:szCs w:val="20"/>
                <w:lang w:val="es-ES"/>
              </w:rPr>
              <w:t>presentación.</w:t>
            </w:r>
          </w:p>
          <w:p w14:paraId="3E2165A9" w14:textId="77777777" w:rsidR="00622B1A" w:rsidRPr="00622B1A" w:rsidRDefault="00622B1A" w:rsidP="00801376">
            <w:pPr>
              <w:jc w:val="both"/>
              <w:rPr>
                <w:rFonts w:ascii="Arial" w:hAnsi="Arial" w:cs="Arial"/>
                <w:bCs/>
                <w:szCs w:val="20"/>
                <w:lang w:val="es-ES"/>
              </w:rPr>
            </w:pPr>
          </w:p>
          <w:p w14:paraId="34FF1C98" w14:textId="5209E316" w:rsidR="00A65E73" w:rsidRPr="008B3267" w:rsidRDefault="00622B1A" w:rsidP="00801376">
            <w:pPr>
              <w:jc w:val="both"/>
              <w:rPr>
                <w:rFonts w:ascii="Arial" w:hAnsi="Arial" w:cs="Arial"/>
                <w:b/>
                <w:szCs w:val="20"/>
                <w:lang w:val="es-ES"/>
              </w:rPr>
            </w:pPr>
            <w:r w:rsidRPr="00622B1A">
              <w:rPr>
                <w:rFonts w:ascii="Arial" w:hAnsi="Arial" w:cs="Arial"/>
                <w:bCs/>
                <w:szCs w:val="20"/>
                <w:lang w:val="es-ES"/>
              </w:rPr>
              <w:t>Lo anterior, sin perjuicio de la revisión que</w:t>
            </w:r>
            <w:r w:rsidR="00801376">
              <w:rPr>
                <w:rFonts w:ascii="Arial" w:hAnsi="Arial" w:cs="Arial"/>
                <w:bCs/>
                <w:szCs w:val="20"/>
                <w:lang w:val="es-ES"/>
              </w:rPr>
              <w:t xml:space="preserve"> </w:t>
            </w:r>
            <w:r w:rsidRPr="00622B1A">
              <w:rPr>
                <w:rFonts w:ascii="Arial" w:hAnsi="Arial" w:cs="Arial"/>
                <w:bCs/>
                <w:szCs w:val="20"/>
                <w:lang w:val="es-ES"/>
              </w:rPr>
              <w:t>realice la convocante durante la etapa</w:t>
            </w:r>
            <w:r w:rsidR="00801376">
              <w:rPr>
                <w:rFonts w:ascii="Arial" w:hAnsi="Arial" w:cs="Arial"/>
                <w:bCs/>
                <w:szCs w:val="20"/>
                <w:lang w:val="es-ES"/>
              </w:rPr>
              <w:t xml:space="preserve"> </w:t>
            </w:r>
            <w:r w:rsidRPr="00622B1A">
              <w:rPr>
                <w:rFonts w:ascii="Arial" w:hAnsi="Arial" w:cs="Arial"/>
                <w:bCs/>
                <w:szCs w:val="20"/>
                <w:lang w:val="es-ES"/>
              </w:rPr>
              <w:t>correspondiente para verificar el</w:t>
            </w:r>
            <w:r w:rsidR="00801376">
              <w:rPr>
                <w:rFonts w:ascii="Arial" w:hAnsi="Arial" w:cs="Arial"/>
                <w:bCs/>
                <w:szCs w:val="20"/>
                <w:lang w:val="es-ES"/>
              </w:rPr>
              <w:t xml:space="preserve"> </w:t>
            </w:r>
            <w:r w:rsidRPr="00622B1A">
              <w:rPr>
                <w:rFonts w:ascii="Arial" w:hAnsi="Arial" w:cs="Arial"/>
                <w:bCs/>
                <w:szCs w:val="20"/>
                <w:lang w:val="es-ES"/>
              </w:rPr>
              <w:t>cumplimiento de los requisitos establecidos</w:t>
            </w:r>
            <w:r w:rsidR="00801376">
              <w:rPr>
                <w:rFonts w:ascii="Arial" w:hAnsi="Arial" w:cs="Arial"/>
                <w:bCs/>
                <w:szCs w:val="20"/>
                <w:lang w:val="es-ES"/>
              </w:rPr>
              <w:t xml:space="preserve"> </w:t>
            </w:r>
            <w:r w:rsidRPr="00622B1A">
              <w:rPr>
                <w:rFonts w:ascii="Arial" w:hAnsi="Arial" w:cs="Arial"/>
                <w:bCs/>
                <w:szCs w:val="20"/>
                <w:lang w:val="es-ES"/>
              </w:rPr>
              <w:t>en las Bases y que conforme al numeral</w:t>
            </w:r>
            <w:r w:rsidR="00801376">
              <w:rPr>
                <w:rFonts w:ascii="Arial" w:hAnsi="Arial" w:cs="Arial"/>
                <w:bCs/>
                <w:szCs w:val="20"/>
                <w:lang w:val="es-ES"/>
              </w:rPr>
              <w:t xml:space="preserve"> </w:t>
            </w:r>
            <w:r w:rsidRPr="00622B1A">
              <w:rPr>
                <w:rFonts w:ascii="Arial" w:hAnsi="Arial" w:cs="Arial"/>
                <w:bCs/>
                <w:szCs w:val="20"/>
                <w:lang w:val="es-ES"/>
              </w:rPr>
              <w:t>XIV de las mismas, deberá presentar la</w:t>
            </w:r>
            <w:r w:rsidR="00801376">
              <w:rPr>
                <w:rFonts w:ascii="Arial" w:hAnsi="Arial" w:cs="Arial"/>
                <w:bCs/>
                <w:szCs w:val="20"/>
                <w:lang w:val="es-ES"/>
              </w:rPr>
              <w:t xml:space="preserve"> </w:t>
            </w:r>
            <w:r w:rsidRPr="00622B1A">
              <w:rPr>
                <w:rFonts w:ascii="Arial" w:hAnsi="Arial" w:cs="Arial"/>
                <w:bCs/>
                <w:szCs w:val="20"/>
                <w:lang w:val="es-ES"/>
              </w:rPr>
              <w:t>identificación en original para su cotejo.</w:t>
            </w:r>
          </w:p>
        </w:tc>
      </w:tr>
      <w:tr w:rsidR="00A65E73" w:rsidRPr="00D96181" w14:paraId="0064C711" w14:textId="77777777" w:rsidTr="005B7786">
        <w:trPr>
          <w:trHeight w:val="1215"/>
        </w:trPr>
        <w:tc>
          <w:tcPr>
            <w:tcW w:w="674" w:type="dxa"/>
            <w:vAlign w:val="center"/>
          </w:tcPr>
          <w:p w14:paraId="49832D11" w14:textId="77777777" w:rsidR="00A65E73" w:rsidRDefault="00A65E73" w:rsidP="00802780">
            <w:pPr>
              <w:jc w:val="center"/>
              <w:rPr>
                <w:rFonts w:ascii="Arial" w:hAnsi="Arial" w:cs="Arial"/>
                <w:szCs w:val="20"/>
                <w:lang w:val="es-ES"/>
              </w:rPr>
            </w:pPr>
            <w:r>
              <w:rPr>
                <w:rFonts w:ascii="Arial" w:hAnsi="Arial" w:cs="Arial"/>
                <w:szCs w:val="20"/>
                <w:lang w:val="es-ES"/>
              </w:rPr>
              <w:lastRenderedPageBreak/>
              <w:t>8</w:t>
            </w:r>
          </w:p>
        </w:tc>
        <w:tc>
          <w:tcPr>
            <w:tcW w:w="1969" w:type="dxa"/>
            <w:vAlign w:val="center"/>
          </w:tcPr>
          <w:p w14:paraId="1F60BF64" w14:textId="77777777" w:rsidR="00A65E73" w:rsidRPr="00F267EE" w:rsidRDefault="00A65E73" w:rsidP="00802780">
            <w:pPr>
              <w:rPr>
                <w:rFonts w:ascii="Arial" w:hAnsi="Arial" w:cs="Arial"/>
                <w:szCs w:val="20"/>
                <w:lang w:val="es-ES"/>
              </w:rPr>
            </w:pPr>
            <w:r w:rsidRPr="00A65E73">
              <w:rPr>
                <w:rFonts w:ascii="Arial" w:hAnsi="Arial" w:cs="Arial"/>
                <w:szCs w:val="20"/>
              </w:rPr>
              <w:t xml:space="preserve">Bases, numeral VII.2.1. Documentación legal (Carpeta 1) </w:t>
            </w:r>
            <w:proofErr w:type="spellStart"/>
            <w:r w:rsidRPr="00A65E73">
              <w:rPr>
                <w:rFonts w:ascii="Arial" w:hAnsi="Arial" w:cs="Arial"/>
                <w:szCs w:val="20"/>
              </w:rPr>
              <w:t>subnumeral</w:t>
            </w:r>
            <w:proofErr w:type="spellEnd"/>
            <w:r w:rsidRPr="00A65E73">
              <w:rPr>
                <w:rFonts w:ascii="Arial" w:hAnsi="Arial" w:cs="Arial"/>
                <w:szCs w:val="20"/>
              </w:rPr>
              <w:t xml:space="preserve"> 7. Anexo G</w:t>
            </w:r>
          </w:p>
        </w:tc>
        <w:tc>
          <w:tcPr>
            <w:tcW w:w="3561" w:type="dxa"/>
            <w:vAlign w:val="center"/>
          </w:tcPr>
          <w:p w14:paraId="671BAC0B" w14:textId="77777777" w:rsidR="00A65E73" w:rsidRPr="00F845FA" w:rsidRDefault="00A65E73" w:rsidP="00802780">
            <w:pPr>
              <w:jc w:val="both"/>
              <w:rPr>
                <w:rFonts w:ascii="Arial" w:hAnsi="Arial" w:cs="Arial"/>
                <w:szCs w:val="20"/>
                <w:lang w:val="es-ES"/>
              </w:rPr>
            </w:pPr>
            <w:r w:rsidRPr="00A65E73">
              <w:rPr>
                <w:rFonts w:ascii="Arial" w:hAnsi="Arial" w:cs="Arial"/>
                <w:szCs w:val="20"/>
              </w:rPr>
              <w:t>Respecto de la respuesta que se emita a la pregunta 5, se solicita atentamente a la Convocante permita la corrección del texto contenido en el anexo referido, a fin de que exista congruencia con el requisito correspondiente. Favor de pronunciarse al respecto.</w:t>
            </w:r>
          </w:p>
        </w:tc>
        <w:tc>
          <w:tcPr>
            <w:tcW w:w="4108" w:type="dxa"/>
            <w:vAlign w:val="center"/>
          </w:tcPr>
          <w:p w14:paraId="6D072C0D" w14:textId="3D43C94F" w:rsidR="00A65E73" w:rsidRPr="00622B1A" w:rsidRDefault="00622B1A" w:rsidP="00802780">
            <w:pPr>
              <w:jc w:val="both"/>
              <w:rPr>
                <w:rFonts w:ascii="Arial" w:hAnsi="Arial" w:cs="Arial"/>
                <w:bCs/>
                <w:szCs w:val="20"/>
                <w:lang w:val="es-ES"/>
              </w:rPr>
            </w:pPr>
            <w:r w:rsidRPr="00622B1A">
              <w:rPr>
                <w:rFonts w:ascii="Arial" w:hAnsi="Arial" w:cs="Arial"/>
                <w:bCs/>
                <w:szCs w:val="20"/>
                <w:lang w:val="es-ES"/>
              </w:rPr>
              <w:t>No se acepta su propuesta</w:t>
            </w:r>
          </w:p>
        </w:tc>
      </w:tr>
      <w:tr w:rsidR="00A65E73" w:rsidRPr="00D96181" w14:paraId="634052A8" w14:textId="77777777" w:rsidTr="005B7786">
        <w:trPr>
          <w:trHeight w:val="1215"/>
        </w:trPr>
        <w:tc>
          <w:tcPr>
            <w:tcW w:w="674" w:type="dxa"/>
            <w:vAlign w:val="center"/>
          </w:tcPr>
          <w:p w14:paraId="089009E4" w14:textId="77777777" w:rsidR="00A65E73" w:rsidRDefault="00D00F10" w:rsidP="00802780">
            <w:pPr>
              <w:jc w:val="center"/>
              <w:rPr>
                <w:rFonts w:ascii="Arial" w:hAnsi="Arial" w:cs="Arial"/>
                <w:szCs w:val="20"/>
                <w:lang w:val="es-ES"/>
              </w:rPr>
            </w:pPr>
            <w:r>
              <w:rPr>
                <w:rFonts w:ascii="Arial" w:hAnsi="Arial" w:cs="Arial"/>
                <w:szCs w:val="20"/>
                <w:lang w:val="es-ES"/>
              </w:rPr>
              <w:t>9</w:t>
            </w:r>
          </w:p>
        </w:tc>
        <w:tc>
          <w:tcPr>
            <w:tcW w:w="1969" w:type="dxa"/>
            <w:vAlign w:val="center"/>
          </w:tcPr>
          <w:p w14:paraId="4C0F6406" w14:textId="77777777" w:rsidR="00A65E73" w:rsidRPr="00F267EE" w:rsidRDefault="00D00F10" w:rsidP="00802780">
            <w:pPr>
              <w:rPr>
                <w:rFonts w:ascii="Arial" w:hAnsi="Arial" w:cs="Arial"/>
                <w:szCs w:val="20"/>
                <w:lang w:val="es-ES"/>
              </w:rPr>
            </w:pPr>
            <w:r w:rsidRPr="00D00F10">
              <w:rPr>
                <w:rFonts w:ascii="Arial" w:hAnsi="Arial" w:cs="Arial"/>
                <w:szCs w:val="20"/>
              </w:rPr>
              <w:t>Bases, numeral XIV. Presentación de originales</w:t>
            </w:r>
          </w:p>
        </w:tc>
        <w:tc>
          <w:tcPr>
            <w:tcW w:w="3561" w:type="dxa"/>
            <w:vAlign w:val="center"/>
          </w:tcPr>
          <w:p w14:paraId="7BCFE9F6" w14:textId="77777777" w:rsidR="00A65E73" w:rsidRPr="00F845FA" w:rsidRDefault="00D00F10" w:rsidP="00802780">
            <w:pPr>
              <w:jc w:val="both"/>
              <w:rPr>
                <w:rFonts w:ascii="Arial" w:hAnsi="Arial" w:cs="Arial"/>
                <w:szCs w:val="20"/>
                <w:lang w:val="es-ES"/>
              </w:rPr>
            </w:pPr>
            <w:r w:rsidRPr="00D00F10">
              <w:rPr>
                <w:rFonts w:ascii="Arial" w:hAnsi="Arial" w:cs="Arial"/>
                <w:szCs w:val="20"/>
              </w:rPr>
              <w:t>Respecto de la respuesta que se emita a la pregunta 5, se solicita atentamente a la Convocante confirmar que, en caso de resultar adjudicada nuestra representada, podrá presentar el original de la Escritura Pública en la que conste la compulsa de sus estatutos sociales, debidamente inscrita en el Registro Público de la Propiedad y del Comercio y no todas las modificaciones, para efectos de acreditar el requisito correspondiente. Favor de pronunciarse al respecto.</w:t>
            </w:r>
          </w:p>
        </w:tc>
        <w:tc>
          <w:tcPr>
            <w:tcW w:w="4108" w:type="dxa"/>
            <w:vAlign w:val="center"/>
          </w:tcPr>
          <w:p w14:paraId="733AFB27" w14:textId="13029584" w:rsidR="00DC0D86" w:rsidRDefault="00DC0D86" w:rsidP="00802780">
            <w:pPr>
              <w:jc w:val="both"/>
              <w:rPr>
                <w:rFonts w:ascii="Arial" w:hAnsi="Arial" w:cs="Arial"/>
                <w:bCs/>
                <w:szCs w:val="20"/>
                <w:lang w:val="es-ES"/>
              </w:rPr>
            </w:pPr>
            <w:r>
              <w:rPr>
                <w:rFonts w:ascii="Arial" w:hAnsi="Arial" w:cs="Arial"/>
                <w:bCs/>
                <w:szCs w:val="20"/>
                <w:lang w:val="es-ES"/>
              </w:rPr>
              <w:t xml:space="preserve">La persona adjudicada deberá presentar para su cotejo la misma documentación que envió para el evento de la presentación y apertura de propuestas. </w:t>
            </w:r>
          </w:p>
          <w:p w14:paraId="06BE57F8" w14:textId="77777777" w:rsidR="00DC0D86" w:rsidRDefault="00DC0D86" w:rsidP="00802780">
            <w:pPr>
              <w:jc w:val="both"/>
              <w:rPr>
                <w:rFonts w:ascii="Arial" w:hAnsi="Arial" w:cs="Arial"/>
                <w:bCs/>
                <w:szCs w:val="20"/>
                <w:lang w:val="es-ES"/>
              </w:rPr>
            </w:pPr>
          </w:p>
          <w:p w14:paraId="48A21919" w14:textId="652E95D5" w:rsidR="00A65E73" w:rsidRPr="00622B1A" w:rsidRDefault="00A65E73" w:rsidP="00802780">
            <w:pPr>
              <w:jc w:val="both"/>
              <w:rPr>
                <w:rFonts w:ascii="Arial" w:hAnsi="Arial" w:cs="Arial"/>
                <w:bCs/>
                <w:szCs w:val="20"/>
                <w:lang w:val="es-ES"/>
              </w:rPr>
            </w:pPr>
          </w:p>
        </w:tc>
      </w:tr>
      <w:tr w:rsidR="00A65E73" w:rsidRPr="00D96181" w14:paraId="2FA22779" w14:textId="77777777" w:rsidTr="2610388B">
        <w:trPr>
          <w:trHeight w:val="1215"/>
        </w:trPr>
        <w:tc>
          <w:tcPr>
            <w:tcW w:w="674" w:type="dxa"/>
            <w:vAlign w:val="center"/>
          </w:tcPr>
          <w:p w14:paraId="446DE71A" w14:textId="77777777" w:rsidR="00A65E73" w:rsidRDefault="00D00F10" w:rsidP="00802780">
            <w:pPr>
              <w:jc w:val="center"/>
              <w:rPr>
                <w:rFonts w:ascii="Arial" w:hAnsi="Arial" w:cs="Arial"/>
                <w:szCs w:val="20"/>
                <w:lang w:val="es-ES"/>
              </w:rPr>
            </w:pPr>
            <w:r>
              <w:rPr>
                <w:rFonts w:ascii="Arial" w:hAnsi="Arial" w:cs="Arial"/>
                <w:szCs w:val="20"/>
                <w:lang w:val="es-ES"/>
              </w:rPr>
              <w:t>10</w:t>
            </w:r>
          </w:p>
        </w:tc>
        <w:tc>
          <w:tcPr>
            <w:tcW w:w="1969" w:type="dxa"/>
            <w:vAlign w:val="center"/>
          </w:tcPr>
          <w:p w14:paraId="1DB85D77" w14:textId="77777777" w:rsidR="00A65E73" w:rsidRPr="00F267EE" w:rsidRDefault="00D00F10" w:rsidP="00802780">
            <w:pPr>
              <w:rPr>
                <w:rFonts w:ascii="Arial" w:hAnsi="Arial" w:cs="Arial"/>
                <w:szCs w:val="20"/>
                <w:lang w:val="es-ES"/>
              </w:rPr>
            </w:pPr>
            <w:r w:rsidRPr="00D00F10">
              <w:rPr>
                <w:rFonts w:ascii="Arial" w:hAnsi="Arial" w:cs="Arial"/>
                <w:szCs w:val="20"/>
              </w:rPr>
              <w:t>Anexo “A”, numeral 1.1</w:t>
            </w:r>
          </w:p>
        </w:tc>
        <w:tc>
          <w:tcPr>
            <w:tcW w:w="3561" w:type="dxa"/>
            <w:vAlign w:val="center"/>
          </w:tcPr>
          <w:p w14:paraId="355E80A8" w14:textId="77777777" w:rsidR="00A65E73" w:rsidRPr="00F845FA" w:rsidRDefault="00D00F10" w:rsidP="00802780">
            <w:pPr>
              <w:jc w:val="both"/>
              <w:rPr>
                <w:rFonts w:ascii="Arial" w:hAnsi="Arial" w:cs="Arial"/>
                <w:szCs w:val="20"/>
                <w:lang w:val="es-ES"/>
              </w:rPr>
            </w:pPr>
            <w:r w:rsidRPr="00D00F10">
              <w:rPr>
                <w:rFonts w:ascii="Arial" w:hAnsi="Arial" w:cs="Arial"/>
                <w:szCs w:val="20"/>
              </w:rPr>
              <w:t>Se solicita a la convocante confirmar que el alcance no contempla una migración tecnológica, rediseño o reaprovisionamiento de la infraestructura actual, sino exclusivamente el traslado administrativo, recepción, administración, soporte y continuidad de las cuentas AWS existentes.</w:t>
            </w:r>
          </w:p>
        </w:tc>
        <w:tc>
          <w:tcPr>
            <w:tcW w:w="4108" w:type="dxa"/>
            <w:vAlign w:val="center"/>
          </w:tcPr>
          <w:p w14:paraId="59B31C13" w14:textId="77777777" w:rsidR="00C3705A" w:rsidRDefault="00C3705A" w:rsidP="00C3705A">
            <w:pPr>
              <w:jc w:val="both"/>
              <w:rPr>
                <w:rFonts w:ascii="Arial" w:eastAsia="Arial" w:hAnsi="Arial" w:cs="Arial"/>
                <w:szCs w:val="20"/>
              </w:rPr>
            </w:pPr>
            <w:r w:rsidRPr="00C3705A">
              <w:rPr>
                <w:rFonts w:ascii="Arial" w:eastAsia="Arial" w:hAnsi="Arial" w:cs="Arial"/>
                <w:szCs w:val="20"/>
              </w:rPr>
              <w:t xml:space="preserve">Se confirma. El alcance del servicio corresponde a la </w:t>
            </w:r>
            <w:r w:rsidRPr="00C3705A">
              <w:rPr>
                <w:rFonts w:ascii="Arial" w:eastAsia="Arial" w:hAnsi="Arial" w:cs="Arial"/>
                <w:b/>
                <w:bCs/>
                <w:szCs w:val="20"/>
              </w:rPr>
              <w:t>recepción, traslado de unidades de servicio, administración, soporte y continuidad operativa de las cuentas AWS existentes</w:t>
            </w:r>
            <w:r w:rsidRPr="00C3705A">
              <w:rPr>
                <w:rFonts w:ascii="Arial" w:eastAsia="Arial" w:hAnsi="Arial" w:cs="Arial"/>
                <w:szCs w:val="20"/>
              </w:rPr>
              <w:t>, conforme al Anexo A.</w:t>
            </w:r>
          </w:p>
          <w:p w14:paraId="69AFE1D3" w14:textId="77777777" w:rsidR="0044056F" w:rsidRPr="00C3705A" w:rsidRDefault="0044056F" w:rsidP="00C3705A">
            <w:pPr>
              <w:jc w:val="both"/>
              <w:rPr>
                <w:rFonts w:ascii="Arial" w:eastAsia="Arial" w:hAnsi="Arial" w:cs="Arial"/>
                <w:szCs w:val="20"/>
              </w:rPr>
            </w:pPr>
          </w:p>
          <w:p w14:paraId="4748F645" w14:textId="77777777" w:rsidR="00C3705A" w:rsidRDefault="00C3705A" w:rsidP="00C3705A">
            <w:pPr>
              <w:jc w:val="both"/>
              <w:rPr>
                <w:rFonts w:ascii="Arial" w:eastAsia="Arial" w:hAnsi="Arial" w:cs="Arial"/>
                <w:szCs w:val="20"/>
              </w:rPr>
            </w:pPr>
            <w:r w:rsidRPr="00C3705A">
              <w:rPr>
                <w:rFonts w:ascii="Arial" w:eastAsia="Arial" w:hAnsi="Arial" w:cs="Arial"/>
                <w:szCs w:val="20"/>
              </w:rPr>
              <w:t xml:space="preserve">No contempla </w:t>
            </w:r>
            <w:r w:rsidRPr="00C3705A">
              <w:rPr>
                <w:rFonts w:ascii="Arial" w:eastAsia="Arial" w:hAnsi="Arial" w:cs="Arial"/>
                <w:b/>
                <w:bCs/>
                <w:szCs w:val="20"/>
              </w:rPr>
              <w:t>migración tecnológica, rediseño, reaprovisionamiento, sustitución de plataforma, cambio de región ni modificación de aplicaciones, bases de datos o infraestructura</w:t>
            </w:r>
            <w:r w:rsidRPr="00C3705A">
              <w:rPr>
                <w:rFonts w:ascii="Arial" w:eastAsia="Arial" w:hAnsi="Arial" w:cs="Arial"/>
                <w:szCs w:val="20"/>
              </w:rPr>
              <w:t>, salvo instrucción o autorización expresa de la UAM.</w:t>
            </w:r>
          </w:p>
          <w:p w14:paraId="4A067505" w14:textId="77777777" w:rsidR="0044056F" w:rsidRPr="00C3705A" w:rsidRDefault="0044056F" w:rsidP="00C3705A">
            <w:pPr>
              <w:jc w:val="both"/>
              <w:rPr>
                <w:rFonts w:ascii="Arial" w:eastAsia="Arial" w:hAnsi="Arial" w:cs="Arial"/>
                <w:szCs w:val="20"/>
              </w:rPr>
            </w:pPr>
          </w:p>
          <w:p w14:paraId="6BD18F9B" w14:textId="0C991B4F" w:rsidR="00A65E73" w:rsidRPr="0044056F" w:rsidRDefault="00C3705A" w:rsidP="2610388B">
            <w:pPr>
              <w:jc w:val="both"/>
              <w:rPr>
                <w:rFonts w:ascii="Arial" w:eastAsia="Arial" w:hAnsi="Arial" w:cs="Arial"/>
                <w:szCs w:val="20"/>
              </w:rPr>
            </w:pPr>
            <w:r w:rsidRPr="00C3705A">
              <w:rPr>
                <w:rFonts w:ascii="Arial" w:eastAsia="Arial" w:hAnsi="Arial" w:cs="Arial"/>
                <w:b/>
                <w:bCs/>
                <w:szCs w:val="20"/>
              </w:rPr>
              <w:t xml:space="preserve">Ref.: Anexo A, </w:t>
            </w:r>
            <w:r w:rsidRPr="0044056F">
              <w:rPr>
                <w:rFonts w:ascii="Arial" w:eastAsia="Arial" w:hAnsi="Arial" w:cs="Arial"/>
                <w:szCs w:val="20"/>
              </w:rPr>
              <w:t>numerales 1.1, 1.2 e), 13.1, 13.2 y 15.1.1.</w:t>
            </w:r>
          </w:p>
        </w:tc>
      </w:tr>
      <w:tr w:rsidR="00A65E73" w:rsidRPr="00D96181" w14:paraId="61B88F9D" w14:textId="77777777" w:rsidTr="2610388B">
        <w:trPr>
          <w:trHeight w:val="1215"/>
        </w:trPr>
        <w:tc>
          <w:tcPr>
            <w:tcW w:w="674" w:type="dxa"/>
            <w:vAlign w:val="center"/>
          </w:tcPr>
          <w:p w14:paraId="735DA4F4" w14:textId="77777777" w:rsidR="00A65E73" w:rsidRDefault="00D00F10" w:rsidP="00802780">
            <w:pPr>
              <w:jc w:val="center"/>
              <w:rPr>
                <w:rFonts w:ascii="Arial" w:hAnsi="Arial" w:cs="Arial"/>
                <w:szCs w:val="20"/>
                <w:lang w:val="es-ES"/>
              </w:rPr>
            </w:pPr>
            <w:r>
              <w:rPr>
                <w:rFonts w:ascii="Arial" w:hAnsi="Arial" w:cs="Arial"/>
                <w:szCs w:val="20"/>
                <w:lang w:val="es-ES"/>
              </w:rPr>
              <w:lastRenderedPageBreak/>
              <w:t>11</w:t>
            </w:r>
          </w:p>
        </w:tc>
        <w:tc>
          <w:tcPr>
            <w:tcW w:w="1969" w:type="dxa"/>
            <w:vAlign w:val="center"/>
          </w:tcPr>
          <w:p w14:paraId="33832BD7" w14:textId="77777777" w:rsidR="00A65E73" w:rsidRPr="00F267EE" w:rsidRDefault="00D00F10" w:rsidP="00802780">
            <w:pPr>
              <w:rPr>
                <w:rFonts w:ascii="Arial" w:hAnsi="Arial" w:cs="Arial"/>
                <w:szCs w:val="20"/>
                <w:lang w:val="es-ES"/>
              </w:rPr>
            </w:pPr>
            <w:r w:rsidRPr="00D00F10">
              <w:rPr>
                <w:rFonts w:ascii="Arial" w:hAnsi="Arial" w:cs="Arial"/>
                <w:szCs w:val="20"/>
              </w:rPr>
              <w:t>Anexo “A”, numerales 3.1 y 13</w:t>
            </w:r>
          </w:p>
        </w:tc>
        <w:tc>
          <w:tcPr>
            <w:tcW w:w="3561" w:type="dxa"/>
            <w:vAlign w:val="center"/>
          </w:tcPr>
          <w:p w14:paraId="5AD17F4B" w14:textId="77777777" w:rsidR="00A65E73" w:rsidRPr="00F845FA" w:rsidRDefault="00D00F10" w:rsidP="00802780">
            <w:pPr>
              <w:jc w:val="both"/>
              <w:rPr>
                <w:rFonts w:ascii="Arial" w:hAnsi="Arial" w:cs="Arial"/>
                <w:szCs w:val="20"/>
                <w:lang w:val="es-ES"/>
              </w:rPr>
            </w:pPr>
            <w:r w:rsidRPr="00D00F10">
              <w:rPr>
                <w:rFonts w:ascii="Arial" w:hAnsi="Arial" w:cs="Arial"/>
                <w:szCs w:val="20"/>
              </w:rPr>
              <w:t>¿Es correcto entender que las cuentas AWS serán incorporadas a una organización propiedad del adjudicado, o permanecerán dentro de una organización AWS propiedad de la UAM?</w:t>
            </w:r>
          </w:p>
        </w:tc>
        <w:tc>
          <w:tcPr>
            <w:tcW w:w="4108" w:type="dxa"/>
            <w:vAlign w:val="center"/>
          </w:tcPr>
          <w:p w14:paraId="1AF76876" w14:textId="77777777" w:rsidR="003C3D34" w:rsidRDefault="003C3D34" w:rsidP="003C3D34">
            <w:pPr>
              <w:jc w:val="both"/>
              <w:rPr>
                <w:rFonts w:ascii="Arial" w:eastAsia="Arial" w:hAnsi="Arial" w:cs="Arial"/>
                <w:szCs w:val="20"/>
              </w:rPr>
            </w:pPr>
            <w:r w:rsidRPr="003C3D34">
              <w:rPr>
                <w:rFonts w:ascii="Arial" w:eastAsia="Arial" w:hAnsi="Arial" w:cs="Arial"/>
                <w:szCs w:val="20"/>
              </w:rPr>
              <w:t xml:space="preserve">Las cuentas AWS deberán permanecer en la </w:t>
            </w:r>
            <w:r w:rsidRPr="003C3D34">
              <w:rPr>
                <w:rFonts w:ascii="Arial" w:eastAsia="Arial" w:hAnsi="Arial" w:cs="Arial"/>
                <w:b/>
                <w:bCs/>
                <w:szCs w:val="20"/>
              </w:rPr>
              <w:t>estructura de administración vigente autorizada por la UAM</w:t>
            </w:r>
            <w:r w:rsidRPr="003C3D34">
              <w:rPr>
                <w:rFonts w:ascii="Arial" w:eastAsia="Arial" w:hAnsi="Arial" w:cs="Arial"/>
                <w:szCs w:val="20"/>
              </w:rPr>
              <w:t>, incluyendo la cuenta pagadora o cuenta de administración, según corresponda. No deberá asumirse su incorporación a una organización AWS propiedad de la persona adjudicada ni la creación de una nueva organización, salvo autorización expresa de la UAM.</w:t>
            </w:r>
          </w:p>
          <w:p w14:paraId="42D22AD6" w14:textId="77777777" w:rsidR="00C702A5" w:rsidRPr="003C3D34" w:rsidRDefault="00C702A5" w:rsidP="003C3D34">
            <w:pPr>
              <w:jc w:val="both"/>
              <w:rPr>
                <w:rFonts w:ascii="Arial" w:eastAsia="Arial" w:hAnsi="Arial" w:cs="Arial"/>
                <w:szCs w:val="20"/>
              </w:rPr>
            </w:pPr>
          </w:p>
          <w:p w14:paraId="206F3B94" w14:textId="77777777" w:rsidR="003C3D34" w:rsidRPr="00C702A5" w:rsidRDefault="003C3D34" w:rsidP="003C3D34">
            <w:pPr>
              <w:jc w:val="both"/>
              <w:rPr>
                <w:rFonts w:ascii="Arial" w:eastAsia="Arial" w:hAnsi="Arial" w:cs="Arial"/>
                <w:szCs w:val="20"/>
              </w:rPr>
            </w:pPr>
            <w:r w:rsidRPr="003C3D34">
              <w:rPr>
                <w:rFonts w:ascii="Arial" w:eastAsia="Arial" w:hAnsi="Arial" w:cs="Arial"/>
                <w:b/>
                <w:bCs/>
                <w:szCs w:val="20"/>
              </w:rPr>
              <w:t xml:space="preserve">Ref.: Anexo A, </w:t>
            </w:r>
            <w:r w:rsidRPr="001D463D">
              <w:rPr>
                <w:rFonts w:ascii="Arial" w:eastAsia="Arial" w:hAnsi="Arial" w:cs="Arial"/>
                <w:szCs w:val="20"/>
              </w:rPr>
              <w:t>numerales 1</w:t>
            </w:r>
            <w:r w:rsidRPr="00C702A5">
              <w:rPr>
                <w:rFonts w:ascii="Arial" w:eastAsia="Arial" w:hAnsi="Arial" w:cs="Arial"/>
                <w:szCs w:val="20"/>
              </w:rPr>
              <w:t>.2 a), 3.1, 13.1 y 13.2.</w:t>
            </w:r>
          </w:p>
          <w:p w14:paraId="238601FE" w14:textId="70621C66" w:rsidR="00A65E73" w:rsidRPr="008B3267" w:rsidRDefault="00A65E73" w:rsidP="2610388B">
            <w:pPr>
              <w:jc w:val="both"/>
            </w:pPr>
          </w:p>
        </w:tc>
      </w:tr>
      <w:tr w:rsidR="00D00F10" w:rsidRPr="00D96181" w14:paraId="486881B4" w14:textId="77777777" w:rsidTr="2610388B">
        <w:trPr>
          <w:trHeight w:val="1215"/>
        </w:trPr>
        <w:tc>
          <w:tcPr>
            <w:tcW w:w="674" w:type="dxa"/>
            <w:vAlign w:val="center"/>
          </w:tcPr>
          <w:p w14:paraId="48DF98D7" w14:textId="77777777" w:rsidR="00D00F10" w:rsidRDefault="00D00F10" w:rsidP="00802780">
            <w:pPr>
              <w:jc w:val="center"/>
              <w:rPr>
                <w:rFonts w:ascii="Arial" w:hAnsi="Arial" w:cs="Arial"/>
                <w:szCs w:val="20"/>
                <w:lang w:val="es-ES"/>
              </w:rPr>
            </w:pPr>
            <w:r>
              <w:rPr>
                <w:rFonts w:ascii="Arial" w:hAnsi="Arial" w:cs="Arial"/>
                <w:szCs w:val="20"/>
                <w:lang w:val="es-ES"/>
              </w:rPr>
              <w:t>12</w:t>
            </w:r>
          </w:p>
        </w:tc>
        <w:tc>
          <w:tcPr>
            <w:tcW w:w="1969" w:type="dxa"/>
            <w:vAlign w:val="center"/>
          </w:tcPr>
          <w:p w14:paraId="29C6EC11" w14:textId="77777777" w:rsidR="00D00F10" w:rsidRPr="00F267EE" w:rsidRDefault="00D00F10" w:rsidP="00802780">
            <w:pPr>
              <w:rPr>
                <w:rFonts w:ascii="Arial" w:hAnsi="Arial" w:cs="Arial"/>
                <w:szCs w:val="20"/>
                <w:lang w:val="es-ES"/>
              </w:rPr>
            </w:pPr>
            <w:r w:rsidRPr="00D00F10">
              <w:rPr>
                <w:rFonts w:ascii="Arial" w:hAnsi="Arial" w:cs="Arial"/>
                <w:szCs w:val="20"/>
              </w:rPr>
              <w:t>Anexo “A”, numeral 10.1</w:t>
            </w:r>
          </w:p>
        </w:tc>
        <w:tc>
          <w:tcPr>
            <w:tcW w:w="3561" w:type="dxa"/>
            <w:vAlign w:val="center"/>
          </w:tcPr>
          <w:p w14:paraId="52576C7F" w14:textId="77777777" w:rsidR="00D00F10" w:rsidRPr="00F845FA" w:rsidRDefault="00D00F10" w:rsidP="00802780">
            <w:pPr>
              <w:jc w:val="both"/>
              <w:rPr>
                <w:rFonts w:ascii="Arial" w:hAnsi="Arial" w:cs="Arial"/>
                <w:szCs w:val="20"/>
                <w:lang w:val="es-ES"/>
              </w:rPr>
            </w:pPr>
            <w:r w:rsidRPr="00D00F10">
              <w:rPr>
                <w:rFonts w:ascii="Arial" w:hAnsi="Arial" w:cs="Arial"/>
                <w:szCs w:val="20"/>
              </w:rPr>
              <w:t>¿Es correcto entender que el soporte AWS deberá contratarse individualmente para cada cuenta, de manera centralizada para la organización o únicamente para la cuenta pagadora?</w:t>
            </w:r>
          </w:p>
        </w:tc>
        <w:tc>
          <w:tcPr>
            <w:tcW w:w="4108" w:type="dxa"/>
            <w:vAlign w:val="center"/>
          </w:tcPr>
          <w:p w14:paraId="30A27528" w14:textId="77777777" w:rsidR="00E24C2E" w:rsidRDefault="00E24C2E" w:rsidP="00E24C2E">
            <w:pPr>
              <w:jc w:val="both"/>
              <w:rPr>
                <w:rFonts w:ascii="Arial" w:eastAsia="Arial" w:hAnsi="Arial" w:cs="Arial"/>
                <w:szCs w:val="20"/>
              </w:rPr>
            </w:pPr>
            <w:r w:rsidRPr="00E24C2E">
              <w:rPr>
                <w:rFonts w:ascii="Arial" w:eastAsia="Arial" w:hAnsi="Arial" w:cs="Arial"/>
                <w:szCs w:val="20"/>
              </w:rPr>
              <w:t xml:space="preserve">El soporte AWS podrá contratarse de forma </w:t>
            </w:r>
            <w:r w:rsidRPr="00E24C2E">
              <w:rPr>
                <w:rFonts w:ascii="Arial" w:eastAsia="Arial" w:hAnsi="Arial" w:cs="Arial"/>
                <w:b/>
                <w:bCs/>
                <w:szCs w:val="20"/>
              </w:rPr>
              <w:t>centralizada o consolidada</w:t>
            </w:r>
            <w:r w:rsidRPr="00E24C2E">
              <w:rPr>
                <w:rFonts w:ascii="Arial" w:eastAsia="Arial" w:hAnsi="Arial" w:cs="Arial"/>
                <w:szCs w:val="20"/>
              </w:rPr>
              <w:t xml:space="preserve">, ya sea a nivel de organización AWS o mediante la </w:t>
            </w:r>
            <w:r w:rsidRPr="00E24C2E">
              <w:rPr>
                <w:rFonts w:ascii="Arial" w:eastAsia="Arial" w:hAnsi="Arial" w:cs="Arial"/>
                <w:b/>
                <w:bCs/>
                <w:szCs w:val="20"/>
              </w:rPr>
              <w:t>cuenta pagadora</w:t>
            </w:r>
            <w:r w:rsidRPr="00E24C2E">
              <w:rPr>
                <w:rFonts w:ascii="Arial" w:eastAsia="Arial" w:hAnsi="Arial" w:cs="Arial"/>
                <w:szCs w:val="20"/>
              </w:rPr>
              <w:t xml:space="preserve">, siempre que cubra las cuentas AWS o unidades de servicio objeto del servicio y cumpla como mínimo con </w:t>
            </w:r>
            <w:r w:rsidRPr="00E24C2E">
              <w:rPr>
                <w:rFonts w:ascii="Arial" w:eastAsia="Arial" w:hAnsi="Arial" w:cs="Arial"/>
                <w:b/>
                <w:bCs/>
                <w:szCs w:val="20"/>
              </w:rPr>
              <w:t xml:space="preserve">AWS Business </w:t>
            </w:r>
            <w:proofErr w:type="spellStart"/>
            <w:r w:rsidRPr="00E24C2E">
              <w:rPr>
                <w:rFonts w:ascii="Arial" w:eastAsia="Arial" w:hAnsi="Arial" w:cs="Arial"/>
                <w:b/>
                <w:bCs/>
                <w:szCs w:val="20"/>
              </w:rPr>
              <w:t>Support</w:t>
            </w:r>
            <w:proofErr w:type="spellEnd"/>
            <w:r w:rsidRPr="00E24C2E">
              <w:rPr>
                <w:rFonts w:ascii="Arial" w:eastAsia="Arial" w:hAnsi="Arial" w:cs="Arial"/>
                <w:b/>
                <w:bCs/>
                <w:szCs w:val="20"/>
              </w:rPr>
              <w:t xml:space="preserve"> o superior</w:t>
            </w:r>
            <w:r w:rsidRPr="00E24C2E">
              <w:rPr>
                <w:rFonts w:ascii="Arial" w:eastAsia="Arial" w:hAnsi="Arial" w:cs="Arial"/>
                <w:szCs w:val="20"/>
              </w:rPr>
              <w:t>.</w:t>
            </w:r>
          </w:p>
          <w:p w14:paraId="7A49207E" w14:textId="77777777" w:rsidR="00E24C2E" w:rsidRPr="00E24C2E" w:rsidRDefault="00E24C2E" w:rsidP="00E24C2E">
            <w:pPr>
              <w:jc w:val="both"/>
              <w:rPr>
                <w:rFonts w:ascii="Arial" w:eastAsia="Arial" w:hAnsi="Arial" w:cs="Arial"/>
                <w:szCs w:val="20"/>
              </w:rPr>
            </w:pPr>
          </w:p>
          <w:p w14:paraId="637547C3" w14:textId="77777777" w:rsidR="00E24C2E" w:rsidRDefault="00E24C2E" w:rsidP="00E24C2E">
            <w:pPr>
              <w:jc w:val="both"/>
              <w:rPr>
                <w:rFonts w:ascii="Arial" w:eastAsia="Arial" w:hAnsi="Arial" w:cs="Arial"/>
                <w:szCs w:val="20"/>
              </w:rPr>
            </w:pPr>
            <w:r w:rsidRPr="00E24C2E">
              <w:rPr>
                <w:rFonts w:ascii="Arial" w:eastAsia="Arial" w:hAnsi="Arial" w:cs="Arial"/>
                <w:szCs w:val="20"/>
              </w:rPr>
              <w:t>No será obligatorio contratar soporte AWS individual para cada cuenta, siempre que el esquema centralizado garantice la cobertura requerida. La cuenta pagadora podrá utilizarse como punto de contratación, administración o facturación del soporte únicamente si dicho soporte cubre las cuentas vinculadas o miembro correspondientes.</w:t>
            </w:r>
          </w:p>
          <w:p w14:paraId="0F685A77" w14:textId="77777777" w:rsidR="00E24C2E" w:rsidRPr="00E24C2E" w:rsidRDefault="00E24C2E" w:rsidP="00E24C2E">
            <w:pPr>
              <w:jc w:val="both"/>
              <w:rPr>
                <w:rFonts w:ascii="Arial" w:eastAsia="Arial" w:hAnsi="Arial" w:cs="Arial"/>
                <w:szCs w:val="20"/>
              </w:rPr>
            </w:pPr>
          </w:p>
          <w:p w14:paraId="254EE194" w14:textId="77777777" w:rsidR="00E24C2E" w:rsidRDefault="00E24C2E" w:rsidP="00E24C2E">
            <w:pPr>
              <w:jc w:val="both"/>
              <w:rPr>
                <w:rFonts w:ascii="Arial" w:eastAsia="Arial" w:hAnsi="Arial" w:cs="Arial"/>
                <w:szCs w:val="20"/>
              </w:rPr>
            </w:pPr>
            <w:r w:rsidRPr="00E24C2E">
              <w:rPr>
                <w:rFonts w:ascii="Arial" w:eastAsia="Arial" w:hAnsi="Arial" w:cs="Arial"/>
                <w:szCs w:val="20"/>
              </w:rPr>
              <w:t xml:space="preserve">Para fines </w:t>
            </w:r>
            <w:r w:rsidRPr="00E24C2E">
              <w:rPr>
                <w:rFonts w:ascii="Arial" w:eastAsia="Arial" w:hAnsi="Arial" w:cs="Arial"/>
                <w:b/>
                <w:bCs/>
                <w:szCs w:val="20"/>
              </w:rPr>
              <w:t>administrativos, presupuestales y de comparación económica</w:t>
            </w:r>
            <w:r w:rsidRPr="00E24C2E">
              <w:rPr>
                <w:rFonts w:ascii="Arial" w:eastAsia="Arial" w:hAnsi="Arial" w:cs="Arial"/>
                <w:szCs w:val="20"/>
              </w:rPr>
              <w:t xml:space="preserve">, la persona participante deberá presentar la </w:t>
            </w:r>
            <w:r w:rsidRPr="00E24C2E">
              <w:rPr>
                <w:rFonts w:ascii="Arial" w:eastAsia="Arial" w:hAnsi="Arial" w:cs="Arial"/>
                <w:b/>
                <w:bCs/>
                <w:szCs w:val="20"/>
              </w:rPr>
              <w:t>cotización separada por cuenta AWS o unidad de servicio</w:t>
            </w:r>
            <w:r w:rsidRPr="00E24C2E">
              <w:rPr>
                <w:rFonts w:ascii="Arial" w:eastAsia="Arial" w:hAnsi="Arial" w:cs="Arial"/>
                <w:szCs w:val="20"/>
              </w:rPr>
              <w:t xml:space="preserve">, conforme al </w:t>
            </w:r>
            <w:r w:rsidRPr="00E24C2E">
              <w:rPr>
                <w:rFonts w:ascii="Arial" w:eastAsia="Arial" w:hAnsi="Arial" w:cs="Arial"/>
                <w:b/>
                <w:bCs/>
                <w:szCs w:val="20"/>
              </w:rPr>
              <w:t>Anexo E</w:t>
            </w:r>
            <w:r w:rsidRPr="00E24C2E">
              <w:rPr>
                <w:rFonts w:ascii="Arial" w:eastAsia="Arial" w:hAnsi="Arial" w:cs="Arial"/>
                <w:szCs w:val="20"/>
              </w:rPr>
              <w:t>. Lo anterior no impide que el soporte AWS se contrate de manera consolidada, siempre que ello represente mejores condiciones técnicas, comerciales y económicas para la UAM, evitando duplicidades o sobrecostos.</w:t>
            </w:r>
          </w:p>
          <w:p w14:paraId="4A87789E" w14:textId="77777777" w:rsidR="00E24C2E" w:rsidRPr="00E24C2E" w:rsidRDefault="00E24C2E" w:rsidP="00E24C2E">
            <w:pPr>
              <w:jc w:val="both"/>
              <w:rPr>
                <w:rFonts w:ascii="Arial" w:eastAsia="Arial" w:hAnsi="Arial" w:cs="Arial"/>
                <w:szCs w:val="20"/>
              </w:rPr>
            </w:pPr>
          </w:p>
          <w:p w14:paraId="7336B15F" w14:textId="1A0C869C" w:rsidR="00D00F10" w:rsidRPr="00E24C2E" w:rsidRDefault="00E24C2E" w:rsidP="2610388B">
            <w:pPr>
              <w:jc w:val="both"/>
              <w:rPr>
                <w:rFonts w:ascii="Arial" w:eastAsia="Arial" w:hAnsi="Arial" w:cs="Arial"/>
                <w:szCs w:val="20"/>
              </w:rPr>
            </w:pPr>
            <w:r w:rsidRPr="00E24C2E">
              <w:rPr>
                <w:rFonts w:ascii="Arial" w:eastAsia="Arial" w:hAnsi="Arial" w:cs="Arial"/>
                <w:b/>
                <w:bCs/>
                <w:szCs w:val="20"/>
              </w:rPr>
              <w:t xml:space="preserve">Ref.: Anexo A, </w:t>
            </w:r>
            <w:r w:rsidRPr="00A85FCB">
              <w:rPr>
                <w:rFonts w:ascii="Arial" w:eastAsia="Arial" w:hAnsi="Arial" w:cs="Arial"/>
                <w:szCs w:val="20"/>
              </w:rPr>
              <w:t xml:space="preserve">numerales </w:t>
            </w:r>
            <w:r w:rsidRPr="00E24C2E">
              <w:rPr>
                <w:rFonts w:ascii="Arial" w:eastAsia="Arial" w:hAnsi="Arial" w:cs="Arial"/>
                <w:szCs w:val="20"/>
              </w:rPr>
              <w:t>1.2 a)-b), 2.1 l), 3.1, 3.2, 10.1 y 15.15;</w:t>
            </w:r>
            <w:r w:rsidRPr="00E24C2E">
              <w:rPr>
                <w:rFonts w:ascii="Arial" w:eastAsia="Arial" w:hAnsi="Arial" w:cs="Arial"/>
                <w:b/>
                <w:bCs/>
                <w:szCs w:val="20"/>
              </w:rPr>
              <w:t xml:space="preserve"> Anexo E.</w:t>
            </w:r>
          </w:p>
          <w:p w14:paraId="0F3CABC7" w14:textId="7EE86299" w:rsidR="00D00F10" w:rsidRPr="008B3267" w:rsidRDefault="00D00F10" w:rsidP="2610388B">
            <w:pPr>
              <w:jc w:val="both"/>
            </w:pPr>
          </w:p>
        </w:tc>
      </w:tr>
      <w:tr w:rsidR="00D00F10" w:rsidRPr="00D96181" w14:paraId="1F083ECE" w14:textId="77777777" w:rsidTr="2610388B">
        <w:trPr>
          <w:trHeight w:val="1215"/>
        </w:trPr>
        <w:tc>
          <w:tcPr>
            <w:tcW w:w="674" w:type="dxa"/>
            <w:vAlign w:val="center"/>
          </w:tcPr>
          <w:p w14:paraId="5D0116D1" w14:textId="77777777" w:rsidR="00D00F10" w:rsidRDefault="00D00F10" w:rsidP="00802780">
            <w:pPr>
              <w:jc w:val="center"/>
              <w:rPr>
                <w:rFonts w:ascii="Arial" w:hAnsi="Arial" w:cs="Arial"/>
                <w:szCs w:val="20"/>
                <w:lang w:val="es-ES"/>
              </w:rPr>
            </w:pPr>
            <w:r>
              <w:rPr>
                <w:rFonts w:ascii="Arial" w:hAnsi="Arial" w:cs="Arial"/>
                <w:szCs w:val="20"/>
                <w:lang w:val="es-ES"/>
              </w:rPr>
              <w:t>13</w:t>
            </w:r>
          </w:p>
        </w:tc>
        <w:tc>
          <w:tcPr>
            <w:tcW w:w="1969" w:type="dxa"/>
            <w:vAlign w:val="center"/>
          </w:tcPr>
          <w:p w14:paraId="5C4135FB" w14:textId="77777777" w:rsidR="00D00F10" w:rsidRPr="00F267EE" w:rsidRDefault="00D00F10" w:rsidP="00802780">
            <w:pPr>
              <w:rPr>
                <w:rFonts w:ascii="Arial" w:hAnsi="Arial" w:cs="Arial"/>
                <w:szCs w:val="20"/>
                <w:lang w:val="es-ES"/>
              </w:rPr>
            </w:pPr>
            <w:r w:rsidRPr="00D00F10">
              <w:rPr>
                <w:rFonts w:ascii="Arial" w:hAnsi="Arial" w:cs="Arial"/>
                <w:szCs w:val="20"/>
              </w:rPr>
              <w:t>Anexo “A”, numerales 4.1 y 15.1.5.5</w:t>
            </w:r>
          </w:p>
        </w:tc>
        <w:tc>
          <w:tcPr>
            <w:tcW w:w="3561" w:type="dxa"/>
            <w:vAlign w:val="center"/>
          </w:tcPr>
          <w:p w14:paraId="1001DA3A" w14:textId="77777777" w:rsidR="00D00F10" w:rsidRPr="00F845FA" w:rsidRDefault="00D00F10" w:rsidP="00802780">
            <w:pPr>
              <w:jc w:val="both"/>
              <w:rPr>
                <w:rFonts w:ascii="Arial" w:hAnsi="Arial" w:cs="Arial"/>
                <w:szCs w:val="20"/>
                <w:lang w:val="es-ES"/>
              </w:rPr>
            </w:pPr>
            <w:r w:rsidRPr="00D00F10">
              <w:rPr>
                <w:rFonts w:ascii="Arial" w:hAnsi="Arial" w:cs="Arial"/>
                <w:szCs w:val="20"/>
              </w:rPr>
              <w:t xml:space="preserve">Es correcto entender que ¿la disponibilidad de 99.9% se calculará únicamente sobre los componentes administrados directamente por el adjudicado y se excluirán las fallas atribuibles a AWS, la UAM, </w:t>
            </w:r>
            <w:r w:rsidRPr="00D00F10">
              <w:rPr>
                <w:rFonts w:ascii="Arial" w:hAnsi="Arial" w:cs="Arial"/>
                <w:szCs w:val="20"/>
              </w:rPr>
              <w:lastRenderedPageBreak/>
              <w:t>aplicaciones institucionales y terceros?</w:t>
            </w:r>
          </w:p>
        </w:tc>
        <w:tc>
          <w:tcPr>
            <w:tcW w:w="4108" w:type="dxa"/>
            <w:vAlign w:val="center"/>
          </w:tcPr>
          <w:p w14:paraId="39664E17" w14:textId="77777777" w:rsidR="00BF4B98" w:rsidRDefault="00BF4B98" w:rsidP="00BF4B98">
            <w:pPr>
              <w:jc w:val="both"/>
              <w:rPr>
                <w:rFonts w:ascii="Arial" w:eastAsia="Arial" w:hAnsi="Arial" w:cs="Arial"/>
                <w:szCs w:val="20"/>
              </w:rPr>
            </w:pPr>
            <w:r w:rsidRPr="00BF4B98">
              <w:rPr>
                <w:rFonts w:ascii="Arial" w:eastAsia="Arial" w:hAnsi="Arial" w:cs="Arial"/>
                <w:szCs w:val="20"/>
              </w:rPr>
              <w:lastRenderedPageBreak/>
              <w:t xml:space="preserve">Sí. La disponibilidad mensual comprometida de </w:t>
            </w:r>
            <w:r w:rsidRPr="00BF4B98">
              <w:rPr>
                <w:rFonts w:ascii="Arial" w:eastAsia="Arial" w:hAnsi="Arial" w:cs="Arial"/>
                <w:b/>
                <w:bCs/>
                <w:szCs w:val="20"/>
              </w:rPr>
              <w:t>99.9%</w:t>
            </w:r>
            <w:r w:rsidRPr="00BF4B98">
              <w:rPr>
                <w:rFonts w:ascii="Arial" w:eastAsia="Arial" w:hAnsi="Arial" w:cs="Arial"/>
                <w:szCs w:val="20"/>
              </w:rPr>
              <w:t xml:space="preserve"> se calculará por unidad de servicio y únicamente respecto de los componentes bajo responsabilidad directa de la persona adjudicada, conforme a la modalidad operativa aplicable.</w:t>
            </w:r>
          </w:p>
          <w:p w14:paraId="5C2BAA0A" w14:textId="77777777" w:rsidR="00BF4B98" w:rsidRPr="00BF4B98" w:rsidRDefault="00BF4B98" w:rsidP="00BF4B98">
            <w:pPr>
              <w:jc w:val="both"/>
              <w:rPr>
                <w:rFonts w:ascii="Arial" w:eastAsia="Arial" w:hAnsi="Arial" w:cs="Arial"/>
                <w:szCs w:val="20"/>
              </w:rPr>
            </w:pPr>
          </w:p>
          <w:p w14:paraId="24CE911D" w14:textId="77777777" w:rsidR="00BF4B98" w:rsidRDefault="00BF4B98" w:rsidP="00BF4B98">
            <w:pPr>
              <w:jc w:val="both"/>
              <w:rPr>
                <w:rFonts w:ascii="Arial" w:eastAsia="Arial" w:hAnsi="Arial" w:cs="Arial"/>
                <w:szCs w:val="20"/>
              </w:rPr>
            </w:pPr>
            <w:r w:rsidRPr="00BF4B98">
              <w:rPr>
                <w:rFonts w:ascii="Arial" w:eastAsia="Arial" w:hAnsi="Arial" w:cs="Arial"/>
                <w:szCs w:val="20"/>
              </w:rPr>
              <w:t xml:space="preserve">Para las unidades bajo </w:t>
            </w:r>
            <w:r w:rsidRPr="00BF4B98">
              <w:rPr>
                <w:rFonts w:ascii="Arial" w:eastAsia="Arial" w:hAnsi="Arial" w:cs="Arial"/>
                <w:b/>
                <w:bCs/>
                <w:szCs w:val="20"/>
              </w:rPr>
              <w:t>Modalidad B</w:t>
            </w:r>
            <w:r w:rsidRPr="00BF4B98">
              <w:rPr>
                <w:rFonts w:ascii="Arial" w:eastAsia="Arial" w:hAnsi="Arial" w:cs="Arial"/>
                <w:szCs w:val="20"/>
              </w:rPr>
              <w:t>, la disponibilidad se medirá exclusivamente respecto de la infraestructura AWS subyacente, sin incluir aplicaciones, contenidos, operación funcional, usuarios finales, registros DNS, bases de datos funcionales o componentes administrados por la UAM.</w:t>
            </w:r>
          </w:p>
          <w:p w14:paraId="0383698B" w14:textId="77777777" w:rsidR="00BF4B98" w:rsidRPr="00BF4B98" w:rsidRDefault="00BF4B98" w:rsidP="00BF4B98">
            <w:pPr>
              <w:jc w:val="both"/>
              <w:rPr>
                <w:rFonts w:ascii="Arial" w:eastAsia="Arial" w:hAnsi="Arial" w:cs="Arial"/>
                <w:szCs w:val="20"/>
              </w:rPr>
            </w:pPr>
          </w:p>
          <w:p w14:paraId="23A1C753" w14:textId="77777777" w:rsidR="00BF4B98" w:rsidRDefault="00BF4B98" w:rsidP="00BF4B98">
            <w:pPr>
              <w:jc w:val="both"/>
              <w:rPr>
                <w:rFonts w:ascii="Arial" w:eastAsia="Arial" w:hAnsi="Arial" w:cs="Arial"/>
                <w:szCs w:val="20"/>
              </w:rPr>
            </w:pPr>
            <w:r w:rsidRPr="00BF4B98">
              <w:rPr>
                <w:rFonts w:ascii="Arial" w:eastAsia="Arial" w:hAnsi="Arial" w:cs="Arial"/>
                <w:szCs w:val="20"/>
              </w:rPr>
              <w:t>No deberán imputarse a la persona adjudicada las fallas atribuibles a AWS debidamente documentadas, a terceros, fuerza mayor, aplicaciones operadas por la UAM o cambios solicitados o ejecutados por la UAM.</w:t>
            </w:r>
          </w:p>
          <w:p w14:paraId="0EF7144E" w14:textId="77777777" w:rsidR="00BF4B98" w:rsidRPr="00BF4B98" w:rsidRDefault="00BF4B98" w:rsidP="00BF4B98">
            <w:pPr>
              <w:jc w:val="both"/>
              <w:rPr>
                <w:rFonts w:ascii="Arial" w:eastAsia="Arial" w:hAnsi="Arial" w:cs="Arial"/>
                <w:szCs w:val="20"/>
              </w:rPr>
            </w:pPr>
          </w:p>
          <w:p w14:paraId="10688110" w14:textId="77777777" w:rsidR="00BF4B98" w:rsidRPr="00A85FCB" w:rsidRDefault="00BF4B98" w:rsidP="00BF4B98">
            <w:pPr>
              <w:jc w:val="both"/>
              <w:rPr>
                <w:rFonts w:ascii="Arial" w:eastAsia="Arial" w:hAnsi="Arial" w:cs="Arial"/>
                <w:szCs w:val="20"/>
              </w:rPr>
            </w:pPr>
            <w:r w:rsidRPr="00BF4B98">
              <w:rPr>
                <w:rFonts w:ascii="Arial" w:eastAsia="Arial" w:hAnsi="Arial" w:cs="Arial"/>
                <w:b/>
                <w:bCs/>
                <w:szCs w:val="20"/>
              </w:rPr>
              <w:t xml:space="preserve">Ref.: Anexo A, </w:t>
            </w:r>
            <w:r w:rsidRPr="00A85FCB">
              <w:rPr>
                <w:rFonts w:ascii="Arial" w:eastAsia="Arial" w:hAnsi="Arial" w:cs="Arial"/>
                <w:szCs w:val="20"/>
              </w:rPr>
              <w:t>numerales</w:t>
            </w:r>
            <w:r w:rsidRPr="00BF4B98">
              <w:rPr>
                <w:rFonts w:ascii="Arial" w:eastAsia="Arial" w:hAnsi="Arial" w:cs="Arial"/>
                <w:b/>
                <w:bCs/>
                <w:szCs w:val="20"/>
              </w:rPr>
              <w:t xml:space="preserve"> </w:t>
            </w:r>
            <w:r w:rsidRPr="00A85FCB">
              <w:rPr>
                <w:rFonts w:ascii="Arial" w:eastAsia="Arial" w:hAnsi="Arial" w:cs="Arial"/>
                <w:szCs w:val="20"/>
              </w:rPr>
              <w:t>2.1 a), 4.1, 15.1.5.1 y 15.1.5.7.</w:t>
            </w:r>
          </w:p>
          <w:p w14:paraId="5B08B5D1" w14:textId="341B7700" w:rsidR="00D00F10" w:rsidRPr="008B3267" w:rsidRDefault="00D00F10" w:rsidP="2610388B">
            <w:pPr>
              <w:jc w:val="both"/>
            </w:pPr>
          </w:p>
        </w:tc>
      </w:tr>
      <w:tr w:rsidR="00D00F10" w:rsidRPr="00D96181" w14:paraId="2F0A82EF" w14:textId="77777777" w:rsidTr="2610388B">
        <w:trPr>
          <w:trHeight w:val="1215"/>
        </w:trPr>
        <w:tc>
          <w:tcPr>
            <w:tcW w:w="674" w:type="dxa"/>
            <w:vAlign w:val="center"/>
          </w:tcPr>
          <w:p w14:paraId="0F953182" w14:textId="77777777" w:rsidR="00D00F10" w:rsidRDefault="00D00F10" w:rsidP="00802780">
            <w:pPr>
              <w:jc w:val="center"/>
              <w:rPr>
                <w:rFonts w:ascii="Arial" w:hAnsi="Arial" w:cs="Arial"/>
                <w:szCs w:val="20"/>
                <w:lang w:val="es-ES"/>
              </w:rPr>
            </w:pPr>
            <w:r>
              <w:rPr>
                <w:rFonts w:ascii="Arial" w:hAnsi="Arial" w:cs="Arial"/>
                <w:szCs w:val="20"/>
                <w:lang w:val="es-ES"/>
              </w:rPr>
              <w:lastRenderedPageBreak/>
              <w:t>14</w:t>
            </w:r>
          </w:p>
        </w:tc>
        <w:tc>
          <w:tcPr>
            <w:tcW w:w="1969" w:type="dxa"/>
            <w:vAlign w:val="center"/>
          </w:tcPr>
          <w:p w14:paraId="3DA7FCC6" w14:textId="77777777" w:rsidR="00D00F10" w:rsidRPr="00F267EE" w:rsidRDefault="00D00F10" w:rsidP="00802780">
            <w:pPr>
              <w:rPr>
                <w:rFonts w:ascii="Arial" w:hAnsi="Arial" w:cs="Arial"/>
                <w:szCs w:val="20"/>
                <w:lang w:val="es-ES"/>
              </w:rPr>
            </w:pPr>
            <w:r w:rsidRPr="00D00F10">
              <w:rPr>
                <w:rFonts w:ascii="Arial" w:hAnsi="Arial" w:cs="Arial"/>
                <w:szCs w:val="20"/>
              </w:rPr>
              <w:t>Anexo “A”, numeral 15.9.4</w:t>
            </w:r>
          </w:p>
        </w:tc>
        <w:tc>
          <w:tcPr>
            <w:tcW w:w="3561" w:type="dxa"/>
            <w:vAlign w:val="center"/>
          </w:tcPr>
          <w:p w14:paraId="6293AAF9" w14:textId="77777777" w:rsidR="00D00F10" w:rsidRPr="00F845FA" w:rsidRDefault="00D00F10" w:rsidP="00802780">
            <w:pPr>
              <w:jc w:val="both"/>
              <w:rPr>
                <w:rFonts w:ascii="Arial" w:hAnsi="Arial" w:cs="Arial"/>
                <w:szCs w:val="20"/>
                <w:lang w:val="es-ES"/>
              </w:rPr>
            </w:pPr>
            <w:r w:rsidRPr="00D00F10">
              <w:rPr>
                <w:rFonts w:ascii="Arial" w:hAnsi="Arial" w:cs="Arial"/>
                <w:szCs w:val="20"/>
              </w:rPr>
              <w:t xml:space="preserve">Se solicita al convocante confirmar que ¿Las licencias de Red </w:t>
            </w:r>
            <w:proofErr w:type="spellStart"/>
            <w:r w:rsidRPr="00D00F10">
              <w:rPr>
                <w:rFonts w:ascii="Arial" w:hAnsi="Arial" w:cs="Arial"/>
                <w:szCs w:val="20"/>
              </w:rPr>
              <w:t>Hat</w:t>
            </w:r>
            <w:proofErr w:type="spellEnd"/>
            <w:r w:rsidRPr="00D00F10">
              <w:rPr>
                <w:rFonts w:ascii="Arial" w:hAnsi="Arial" w:cs="Arial"/>
                <w:szCs w:val="20"/>
              </w:rPr>
              <w:t xml:space="preserve"> Enterprise Linux y de la herramienta de replicación deberán ser suministradas por el adjudicado o la UAM cuenta con suscripciones vigentes reutilizables?</w:t>
            </w:r>
          </w:p>
        </w:tc>
        <w:tc>
          <w:tcPr>
            <w:tcW w:w="4108" w:type="dxa"/>
            <w:vAlign w:val="center"/>
          </w:tcPr>
          <w:p w14:paraId="31D42AFF" w14:textId="77777777" w:rsidR="00DA513B" w:rsidRDefault="00DA513B" w:rsidP="00DA513B">
            <w:pPr>
              <w:jc w:val="both"/>
              <w:rPr>
                <w:rFonts w:ascii="Arial" w:eastAsia="Arial" w:hAnsi="Arial" w:cs="Arial"/>
                <w:szCs w:val="20"/>
              </w:rPr>
            </w:pPr>
            <w:r w:rsidRPr="00DA513B">
              <w:rPr>
                <w:rFonts w:ascii="Arial" w:eastAsia="Arial" w:hAnsi="Arial" w:cs="Arial"/>
                <w:szCs w:val="20"/>
              </w:rPr>
              <w:t xml:space="preserve">Para efectos de cotización, la persona participante deberá </w:t>
            </w:r>
            <w:r w:rsidRPr="00DA513B">
              <w:rPr>
                <w:rFonts w:ascii="Arial" w:eastAsia="Arial" w:hAnsi="Arial" w:cs="Arial"/>
                <w:b/>
                <w:bCs/>
                <w:szCs w:val="20"/>
              </w:rPr>
              <w:t>considerar y cotizar</w:t>
            </w:r>
            <w:r w:rsidRPr="00DA513B">
              <w:rPr>
                <w:rFonts w:ascii="Arial" w:eastAsia="Arial" w:hAnsi="Arial" w:cs="Arial"/>
                <w:szCs w:val="20"/>
              </w:rPr>
              <w:t xml:space="preserve"> en su propuesta las licencias, suscripciones, herramientas de replicación, sistema operativo o componentes necesarios para operar el </w:t>
            </w:r>
            <w:r w:rsidRPr="00DA513B">
              <w:rPr>
                <w:rFonts w:ascii="Arial" w:eastAsia="Arial" w:hAnsi="Arial" w:cs="Arial"/>
                <w:b/>
                <w:bCs/>
                <w:szCs w:val="20"/>
              </w:rPr>
              <w:t>DRP</w:t>
            </w:r>
            <w:r w:rsidRPr="00DA513B">
              <w:rPr>
                <w:rFonts w:ascii="Arial" w:eastAsia="Arial" w:hAnsi="Arial" w:cs="Arial"/>
                <w:szCs w:val="20"/>
              </w:rPr>
              <w:t xml:space="preserve">, conforme a la volumetría del numeral 15.9.4 del </w:t>
            </w:r>
            <w:r w:rsidRPr="00DA513B">
              <w:rPr>
                <w:rFonts w:ascii="Arial" w:eastAsia="Arial" w:hAnsi="Arial" w:cs="Arial"/>
                <w:b/>
                <w:bCs/>
                <w:szCs w:val="20"/>
              </w:rPr>
              <w:t>Anexo A</w:t>
            </w:r>
            <w:r w:rsidRPr="00DA513B">
              <w:rPr>
                <w:rFonts w:ascii="Arial" w:eastAsia="Arial" w:hAnsi="Arial" w:cs="Arial"/>
                <w:szCs w:val="20"/>
              </w:rPr>
              <w:t>.</w:t>
            </w:r>
          </w:p>
          <w:p w14:paraId="18C7622B" w14:textId="77777777" w:rsidR="00DA513B" w:rsidRPr="00DA513B" w:rsidRDefault="00DA513B" w:rsidP="00DA513B">
            <w:pPr>
              <w:jc w:val="both"/>
              <w:rPr>
                <w:rFonts w:ascii="Arial" w:eastAsia="Arial" w:hAnsi="Arial" w:cs="Arial"/>
                <w:szCs w:val="20"/>
              </w:rPr>
            </w:pPr>
          </w:p>
          <w:p w14:paraId="33824597" w14:textId="77777777" w:rsidR="00DA513B" w:rsidRDefault="00DA513B" w:rsidP="00DA513B">
            <w:pPr>
              <w:jc w:val="both"/>
              <w:rPr>
                <w:rFonts w:ascii="Arial" w:eastAsia="Arial" w:hAnsi="Arial" w:cs="Arial"/>
                <w:szCs w:val="20"/>
              </w:rPr>
            </w:pPr>
            <w:r w:rsidRPr="00DA513B">
              <w:rPr>
                <w:rFonts w:ascii="Arial" w:eastAsia="Arial" w:hAnsi="Arial" w:cs="Arial"/>
                <w:szCs w:val="20"/>
              </w:rPr>
              <w:t xml:space="preserve">La UAM no garantiza la disponibilidad de suscripciones reutilizables de </w:t>
            </w:r>
            <w:r w:rsidRPr="00DA513B">
              <w:rPr>
                <w:rFonts w:ascii="Arial" w:eastAsia="Arial" w:hAnsi="Arial" w:cs="Arial"/>
                <w:b/>
                <w:bCs/>
                <w:szCs w:val="20"/>
              </w:rPr>
              <w:t xml:space="preserve">Red </w:t>
            </w:r>
            <w:proofErr w:type="spellStart"/>
            <w:r w:rsidRPr="00DA513B">
              <w:rPr>
                <w:rFonts w:ascii="Arial" w:eastAsia="Arial" w:hAnsi="Arial" w:cs="Arial"/>
                <w:b/>
                <w:bCs/>
                <w:szCs w:val="20"/>
              </w:rPr>
              <w:t>Hat</w:t>
            </w:r>
            <w:proofErr w:type="spellEnd"/>
            <w:r w:rsidRPr="00DA513B">
              <w:rPr>
                <w:rFonts w:ascii="Arial" w:eastAsia="Arial" w:hAnsi="Arial" w:cs="Arial"/>
                <w:b/>
                <w:bCs/>
                <w:szCs w:val="20"/>
              </w:rPr>
              <w:t xml:space="preserve"> Enterprise Linux</w:t>
            </w:r>
            <w:r w:rsidRPr="00DA513B">
              <w:rPr>
                <w:rFonts w:ascii="Arial" w:eastAsia="Arial" w:hAnsi="Arial" w:cs="Arial"/>
                <w:szCs w:val="20"/>
              </w:rPr>
              <w:t xml:space="preserve"> ni de herramientas de replicación, salvo que se indique expresamente.</w:t>
            </w:r>
          </w:p>
          <w:p w14:paraId="0F128C21" w14:textId="77777777" w:rsidR="00DA513B" w:rsidRPr="00DA513B" w:rsidRDefault="00DA513B" w:rsidP="00DA513B">
            <w:pPr>
              <w:jc w:val="both"/>
              <w:rPr>
                <w:rFonts w:ascii="Arial" w:eastAsia="Arial" w:hAnsi="Arial" w:cs="Arial"/>
                <w:szCs w:val="20"/>
              </w:rPr>
            </w:pPr>
          </w:p>
          <w:p w14:paraId="27B4913E" w14:textId="77777777" w:rsidR="00DA513B" w:rsidRDefault="00DA513B" w:rsidP="00DA513B">
            <w:pPr>
              <w:jc w:val="both"/>
              <w:rPr>
                <w:rFonts w:ascii="Arial" w:eastAsia="Arial" w:hAnsi="Arial" w:cs="Arial"/>
                <w:szCs w:val="20"/>
              </w:rPr>
            </w:pPr>
            <w:r w:rsidRPr="00DA513B">
              <w:rPr>
                <w:rFonts w:ascii="Arial" w:eastAsia="Arial" w:hAnsi="Arial" w:cs="Arial"/>
                <w:szCs w:val="20"/>
              </w:rPr>
              <w:t xml:space="preserve">Cuando dichos conceptos sean facturables por AWS o mediante </w:t>
            </w:r>
            <w:r w:rsidRPr="00DA513B">
              <w:rPr>
                <w:rFonts w:ascii="Arial" w:eastAsia="Arial" w:hAnsi="Arial" w:cs="Arial"/>
                <w:b/>
                <w:bCs/>
                <w:szCs w:val="20"/>
              </w:rPr>
              <w:t>AWS Marketplace</w:t>
            </w:r>
            <w:r w:rsidRPr="00DA513B">
              <w:rPr>
                <w:rFonts w:ascii="Arial" w:eastAsia="Arial" w:hAnsi="Arial" w:cs="Arial"/>
                <w:szCs w:val="20"/>
              </w:rPr>
              <w:t xml:space="preserve">, deberán integrarse dentro del </w:t>
            </w:r>
            <w:r w:rsidRPr="00DA513B">
              <w:rPr>
                <w:rFonts w:ascii="Arial" w:eastAsia="Arial" w:hAnsi="Arial" w:cs="Arial"/>
                <w:b/>
                <w:bCs/>
                <w:szCs w:val="20"/>
              </w:rPr>
              <w:t>consumo estimado AWS</w:t>
            </w:r>
            <w:r w:rsidRPr="00DA513B">
              <w:rPr>
                <w:rFonts w:ascii="Arial" w:eastAsia="Arial" w:hAnsi="Arial" w:cs="Arial"/>
                <w:szCs w:val="20"/>
              </w:rPr>
              <w:t xml:space="preserve"> de la unidad de servicio correspondiente en el </w:t>
            </w:r>
            <w:r w:rsidRPr="00DA513B">
              <w:rPr>
                <w:rFonts w:ascii="Arial" w:eastAsia="Arial" w:hAnsi="Arial" w:cs="Arial"/>
                <w:b/>
                <w:bCs/>
                <w:szCs w:val="20"/>
              </w:rPr>
              <w:t>Anexo E</w:t>
            </w:r>
            <w:r w:rsidRPr="00DA513B">
              <w:rPr>
                <w:rFonts w:ascii="Arial" w:eastAsia="Arial" w:hAnsi="Arial" w:cs="Arial"/>
                <w:szCs w:val="20"/>
              </w:rPr>
              <w:t xml:space="preserve">, precisando en la columna de </w:t>
            </w:r>
            <w:r w:rsidRPr="00DA513B">
              <w:rPr>
                <w:rFonts w:ascii="Arial" w:eastAsia="Arial" w:hAnsi="Arial" w:cs="Arial"/>
                <w:b/>
                <w:bCs/>
                <w:szCs w:val="20"/>
              </w:rPr>
              <w:t>observaciones o supuestos de cotización</w:t>
            </w:r>
            <w:r w:rsidRPr="00DA513B">
              <w:rPr>
                <w:rFonts w:ascii="Arial" w:eastAsia="Arial" w:hAnsi="Arial" w:cs="Arial"/>
                <w:szCs w:val="20"/>
              </w:rPr>
              <w:t xml:space="preserve"> el componente considerado y el criterio de costeo utilizado, sin condicionar el cumplimiento del alcance.</w:t>
            </w:r>
          </w:p>
          <w:p w14:paraId="07EEFB0E" w14:textId="77777777" w:rsidR="00DA513B" w:rsidRPr="00DA513B" w:rsidRDefault="00DA513B" w:rsidP="00DA513B">
            <w:pPr>
              <w:jc w:val="both"/>
              <w:rPr>
                <w:rFonts w:ascii="Arial" w:eastAsia="Arial" w:hAnsi="Arial" w:cs="Arial"/>
                <w:szCs w:val="20"/>
              </w:rPr>
            </w:pPr>
          </w:p>
          <w:p w14:paraId="1BB66CE8" w14:textId="7E344ADF" w:rsidR="002A04D2" w:rsidRPr="002A04D2" w:rsidRDefault="00DA513B" w:rsidP="002A04D2">
            <w:pPr>
              <w:jc w:val="both"/>
              <w:rPr>
                <w:rFonts w:ascii="Arial" w:eastAsia="Arial" w:hAnsi="Arial" w:cs="Arial"/>
                <w:szCs w:val="20"/>
              </w:rPr>
            </w:pPr>
            <w:r w:rsidRPr="00DA513B">
              <w:rPr>
                <w:rFonts w:ascii="Arial" w:eastAsia="Arial" w:hAnsi="Arial" w:cs="Arial"/>
                <w:b/>
                <w:bCs/>
                <w:szCs w:val="20"/>
              </w:rPr>
              <w:t xml:space="preserve">Ref.: Anexo A, </w:t>
            </w:r>
            <w:r w:rsidRPr="00DA513B">
              <w:rPr>
                <w:rFonts w:ascii="Arial" w:eastAsia="Arial" w:hAnsi="Arial" w:cs="Arial"/>
                <w:szCs w:val="20"/>
              </w:rPr>
              <w:t>numerales 15.9.4 y 15.15;</w:t>
            </w:r>
            <w:r w:rsidRPr="00DA513B">
              <w:rPr>
                <w:rFonts w:ascii="Arial" w:eastAsia="Arial" w:hAnsi="Arial" w:cs="Arial"/>
                <w:b/>
                <w:bCs/>
                <w:szCs w:val="20"/>
              </w:rPr>
              <w:t xml:space="preserve"> Anexo E.</w:t>
            </w:r>
          </w:p>
          <w:p w14:paraId="16DEB4AB" w14:textId="1CB118BD" w:rsidR="00D00F10" w:rsidRPr="008B3267" w:rsidRDefault="00D00F10" w:rsidP="2610388B">
            <w:pPr>
              <w:jc w:val="both"/>
            </w:pPr>
          </w:p>
        </w:tc>
      </w:tr>
      <w:tr w:rsidR="00D00F10" w:rsidRPr="00D96181" w14:paraId="4385CC35" w14:textId="77777777" w:rsidTr="2610388B">
        <w:trPr>
          <w:trHeight w:val="1215"/>
        </w:trPr>
        <w:tc>
          <w:tcPr>
            <w:tcW w:w="674" w:type="dxa"/>
            <w:vAlign w:val="center"/>
          </w:tcPr>
          <w:p w14:paraId="423D4B9D" w14:textId="77777777" w:rsidR="00D00F10" w:rsidRDefault="00D00F10" w:rsidP="00802780">
            <w:pPr>
              <w:jc w:val="center"/>
              <w:rPr>
                <w:rFonts w:ascii="Arial" w:hAnsi="Arial" w:cs="Arial"/>
                <w:szCs w:val="20"/>
                <w:lang w:val="es-ES"/>
              </w:rPr>
            </w:pPr>
            <w:r>
              <w:rPr>
                <w:rFonts w:ascii="Arial" w:hAnsi="Arial" w:cs="Arial"/>
                <w:szCs w:val="20"/>
                <w:lang w:val="es-ES"/>
              </w:rPr>
              <w:t>15</w:t>
            </w:r>
          </w:p>
        </w:tc>
        <w:tc>
          <w:tcPr>
            <w:tcW w:w="1969" w:type="dxa"/>
            <w:vAlign w:val="center"/>
          </w:tcPr>
          <w:p w14:paraId="378530B7" w14:textId="77777777" w:rsidR="00D00F10" w:rsidRPr="00F267EE" w:rsidRDefault="00D00F10" w:rsidP="00802780">
            <w:pPr>
              <w:rPr>
                <w:rFonts w:ascii="Arial" w:hAnsi="Arial" w:cs="Arial"/>
                <w:szCs w:val="20"/>
                <w:lang w:val="es-ES"/>
              </w:rPr>
            </w:pPr>
            <w:r w:rsidRPr="00D00F10">
              <w:rPr>
                <w:rFonts w:ascii="Arial" w:hAnsi="Arial" w:cs="Arial"/>
                <w:szCs w:val="20"/>
              </w:rPr>
              <w:t>Anexo “A”, numerales 9 y 15.1.5</w:t>
            </w:r>
          </w:p>
        </w:tc>
        <w:tc>
          <w:tcPr>
            <w:tcW w:w="3561" w:type="dxa"/>
            <w:vAlign w:val="center"/>
          </w:tcPr>
          <w:p w14:paraId="66447391" w14:textId="77777777" w:rsidR="00D00F10" w:rsidRPr="00F845FA" w:rsidRDefault="00D00F10" w:rsidP="00802780">
            <w:pPr>
              <w:jc w:val="both"/>
              <w:rPr>
                <w:rFonts w:ascii="Arial" w:hAnsi="Arial" w:cs="Arial"/>
                <w:szCs w:val="20"/>
                <w:lang w:val="es-ES"/>
              </w:rPr>
            </w:pPr>
            <w:r w:rsidRPr="00D00F10">
              <w:rPr>
                <w:rFonts w:ascii="Arial" w:hAnsi="Arial" w:cs="Arial"/>
                <w:szCs w:val="20"/>
              </w:rPr>
              <w:t xml:space="preserve">Se solicita al convocante confirmar que ¿La UAM requiere una herramienta específica para monitoreo y </w:t>
            </w:r>
            <w:proofErr w:type="spellStart"/>
            <w:r w:rsidRPr="00D00F10">
              <w:rPr>
                <w:rFonts w:ascii="Arial" w:hAnsi="Arial" w:cs="Arial"/>
                <w:szCs w:val="20"/>
              </w:rPr>
              <w:t>observabilidad</w:t>
            </w:r>
            <w:proofErr w:type="spellEnd"/>
            <w:r w:rsidRPr="00D00F10">
              <w:rPr>
                <w:rFonts w:ascii="Arial" w:hAnsi="Arial" w:cs="Arial"/>
                <w:szCs w:val="20"/>
              </w:rPr>
              <w:t xml:space="preserve">, o se podrán utilizar servicios nativos de </w:t>
            </w:r>
            <w:r w:rsidRPr="00D00F10">
              <w:rPr>
                <w:rFonts w:ascii="Arial" w:hAnsi="Arial" w:cs="Arial"/>
                <w:szCs w:val="20"/>
              </w:rPr>
              <w:lastRenderedPageBreak/>
              <w:t>AWS y herramientas propias del adjudicado?</w:t>
            </w:r>
          </w:p>
        </w:tc>
        <w:tc>
          <w:tcPr>
            <w:tcW w:w="4108" w:type="dxa"/>
            <w:vAlign w:val="center"/>
          </w:tcPr>
          <w:p w14:paraId="614C3BFB" w14:textId="77777777" w:rsidR="00A85FCB" w:rsidRDefault="00DB1F73" w:rsidP="2610388B">
            <w:pPr>
              <w:jc w:val="both"/>
              <w:rPr>
                <w:rFonts w:ascii="Arial" w:hAnsi="Arial" w:cs="Arial"/>
                <w:color w:val="000000"/>
                <w:szCs w:val="20"/>
                <w:lang w:eastAsia="es-MX"/>
              </w:rPr>
            </w:pPr>
            <w:r w:rsidRPr="00350C43">
              <w:rPr>
                <w:rFonts w:ascii="Arial" w:hAnsi="Arial" w:cs="Arial"/>
                <w:color w:val="000000"/>
                <w:szCs w:val="20"/>
                <w:lang w:eastAsia="es-MX"/>
              </w:rPr>
              <w:lastRenderedPageBreak/>
              <w:t xml:space="preserve">La UAM no requiere una herramienta única o específica de monitoreo y </w:t>
            </w:r>
            <w:proofErr w:type="spellStart"/>
            <w:r w:rsidRPr="00350C43">
              <w:rPr>
                <w:rFonts w:ascii="Arial" w:hAnsi="Arial" w:cs="Arial"/>
                <w:color w:val="000000"/>
                <w:szCs w:val="20"/>
                <w:lang w:eastAsia="es-MX"/>
              </w:rPr>
              <w:t>observabilidad</w:t>
            </w:r>
            <w:proofErr w:type="spellEnd"/>
            <w:r w:rsidRPr="00350C43">
              <w:rPr>
                <w:rFonts w:ascii="Arial" w:hAnsi="Arial" w:cs="Arial"/>
                <w:color w:val="000000"/>
                <w:szCs w:val="20"/>
                <w:lang w:eastAsia="es-MX"/>
              </w:rPr>
              <w:t xml:space="preserve">. Podrán utilizarse servicios nativos de AWS, herramientas propias de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o una combinación de ambas, siempre que cumplan los requisitos de </w:t>
            </w:r>
            <w:r w:rsidRPr="00350C43">
              <w:rPr>
                <w:rFonts w:ascii="Arial" w:hAnsi="Arial" w:cs="Arial"/>
                <w:color w:val="000000"/>
                <w:szCs w:val="20"/>
                <w:lang w:eastAsia="es-MX"/>
              </w:rPr>
              <w:lastRenderedPageBreak/>
              <w:t>monitoreo, alertamiento, tableros, reportes, trazabilidad y consulta por personal autorizado de la UAM.</w:t>
            </w:r>
          </w:p>
          <w:p w14:paraId="2EA0E162" w14:textId="77777777" w:rsidR="00A85FCB" w:rsidRDefault="00A85FCB" w:rsidP="2610388B">
            <w:pPr>
              <w:jc w:val="both"/>
              <w:rPr>
                <w:rFonts w:ascii="Arial" w:hAnsi="Arial" w:cs="Arial"/>
                <w:b/>
                <w:bCs/>
                <w:color w:val="000000"/>
                <w:szCs w:val="20"/>
                <w:lang w:eastAsia="es-MX"/>
              </w:rPr>
            </w:pPr>
          </w:p>
          <w:p w14:paraId="0AD9C6F4" w14:textId="44A5FB27" w:rsidR="00D00F10" w:rsidRPr="008B3267" w:rsidRDefault="00DB1F73" w:rsidP="2610388B">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8.3, 9, 15.1.5.2, 15.1.5.3, 15.1.5.4 y 20.3.</w:t>
            </w:r>
          </w:p>
        </w:tc>
      </w:tr>
      <w:tr w:rsidR="00D00F10" w:rsidRPr="00D96181" w14:paraId="3EC3B2E1" w14:textId="77777777" w:rsidTr="2610388B">
        <w:trPr>
          <w:trHeight w:val="1215"/>
        </w:trPr>
        <w:tc>
          <w:tcPr>
            <w:tcW w:w="674" w:type="dxa"/>
            <w:vAlign w:val="center"/>
          </w:tcPr>
          <w:p w14:paraId="632BF140" w14:textId="77777777" w:rsidR="00D00F10" w:rsidRDefault="00D00F10" w:rsidP="00802780">
            <w:pPr>
              <w:jc w:val="center"/>
              <w:rPr>
                <w:rFonts w:ascii="Arial" w:hAnsi="Arial" w:cs="Arial"/>
                <w:szCs w:val="20"/>
                <w:lang w:val="es-ES"/>
              </w:rPr>
            </w:pPr>
            <w:r>
              <w:rPr>
                <w:rFonts w:ascii="Arial" w:hAnsi="Arial" w:cs="Arial"/>
                <w:szCs w:val="20"/>
                <w:lang w:val="es-ES"/>
              </w:rPr>
              <w:lastRenderedPageBreak/>
              <w:t>16</w:t>
            </w:r>
          </w:p>
        </w:tc>
        <w:tc>
          <w:tcPr>
            <w:tcW w:w="1969" w:type="dxa"/>
            <w:vAlign w:val="center"/>
          </w:tcPr>
          <w:p w14:paraId="4C0042A6" w14:textId="77777777" w:rsidR="00D00F10" w:rsidRPr="00F267EE" w:rsidRDefault="00D00F10" w:rsidP="00802780">
            <w:pPr>
              <w:rPr>
                <w:rFonts w:ascii="Arial" w:hAnsi="Arial" w:cs="Arial"/>
                <w:szCs w:val="20"/>
                <w:lang w:val="es-ES"/>
              </w:rPr>
            </w:pPr>
            <w:r w:rsidRPr="00D00F10">
              <w:rPr>
                <w:rFonts w:ascii="Arial" w:hAnsi="Arial" w:cs="Arial"/>
                <w:szCs w:val="20"/>
              </w:rPr>
              <w:t>Anexo “A”, numeral 15.1.5.3</w:t>
            </w:r>
          </w:p>
        </w:tc>
        <w:tc>
          <w:tcPr>
            <w:tcW w:w="3561" w:type="dxa"/>
            <w:vAlign w:val="center"/>
          </w:tcPr>
          <w:p w14:paraId="4C1CDDB9" w14:textId="77777777" w:rsidR="00D00F10" w:rsidRPr="00F845FA" w:rsidRDefault="00D00F10" w:rsidP="00802780">
            <w:pPr>
              <w:jc w:val="both"/>
              <w:rPr>
                <w:rFonts w:ascii="Arial" w:hAnsi="Arial" w:cs="Arial"/>
                <w:szCs w:val="20"/>
                <w:lang w:val="es-ES"/>
              </w:rPr>
            </w:pPr>
            <w:r w:rsidRPr="00D00F10">
              <w:rPr>
                <w:rFonts w:ascii="Arial" w:hAnsi="Arial" w:cs="Arial"/>
                <w:szCs w:val="20"/>
              </w:rPr>
              <w:t xml:space="preserve">Se solicita al convocante confirmar que ¿La herramienta para gestión de tickets deberá integrarse con alguna plataforma actual de la UAM? En caso afirmativo, favor de indicar producto, versión, interfaces y método de integración. </w:t>
            </w:r>
          </w:p>
        </w:tc>
        <w:tc>
          <w:tcPr>
            <w:tcW w:w="4108" w:type="dxa"/>
            <w:vAlign w:val="center"/>
          </w:tcPr>
          <w:p w14:paraId="75D09C76" w14:textId="77777777" w:rsidR="00B90B73" w:rsidRDefault="00B90B73"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La herramienta de gestión de solicitudes e incidentes podrá operar como </w:t>
            </w:r>
            <w:r w:rsidRPr="00350C43">
              <w:rPr>
                <w:rFonts w:ascii="Arial" w:hAnsi="Arial" w:cs="Arial"/>
                <w:b/>
                <w:bCs/>
                <w:color w:val="000000"/>
                <w:szCs w:val="20"/>
                <w:lang w:eastAsia="es-MX"/>
              </w:rPr>
              <w:t>portal independiente</w:t>
            </w:r>
            <w:r w:rsidRPr="00350C43">
              <w:rPr>
                <w:rFonts w:ascii="Arial" w:hAnsi="Arial" w:cs="Arial"/>
                <w:color w:val="000000"/>
                <w:szCs w:val="20"/>
                <w:lang w:eastAsia="es-MX"/>
              </w:rPr>
              <w:t xml:space="preserve"> provisto por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No se requiere como alcance base integración obligatoria vía API, </w:t>
            </w:r>
            <w:proofErr w:type="spellStart"/>
            <w:r w:rsidRPr="00350C43">
              <w:rPr>
                <w:rFonts w:ascii="Arial" w:hAnsi="Arial" w:cs="Arial"/>
                <w:color w:val="000000"/>
                <w:szCs w:val="20"/>
                <w:lang w:eastAsia="es-MX"/>
              </w:rPr>
              <w:t>Webhooks</w:t>
            </w:r>
            <w:proofErr w:type="spellEnd"/>
            <w:r w:rsidRPr="00350C43">
              <w:rPr>
                <w:rFonts w:ascii="Arial" w:hAnsi="Arial" w:cs="Arial"/>
                <w:color w:val="000000"/>
                <w:szCs w:val="20"/>
                <w:lang w:eastAsia="es-MX"/>
              </w:rPr>
              <w:t xml:space="preserve"> o conectores con plataformas internas de la UAM, salvo solicitud o </w:t>
            </w:r>
            <w:r w:rsidRPr="00350C43">
              <w:rPr>
                <w:rFonts w:ascii="Arial" w:hAnsi="Arial" w:cs="Arial"/>
                <w:b/>
                <w:bCs/>
                <w:color w:val="000000"/>
                <w:szCs w:val="20"/>
                <w:lang w:eastAsia="es-MX"/>
              </w:rPr>
              <w:t>autorización expresa</w:t>
            </w:r>
            <w:r w:rsidRPr="00350C43">
              <w:rPr>
                <w:rFonts w:ascii="Arial" w:hAnsi="Arial" w:cs="Arial"/>
                <w:color w:val="000000"/>
                <w:szCs w:val="20"/>
                <w:lang w:eastAsia="es-MX"/>
              </w:rPr>
              <w:t xml:space="preserve"> de la UAM.</w:t>
            </w:r>
          </w:p>
          <w:p w14:paraId="6A39EC46" w14:textId="77777777" w:rsidR="00B90B73" w:rsidRDefault="00B90B73" w:rsidP="2610388B">
            <w:pPr>
              <w:jc w:val="both"/>
              <w:rPr>
                <w:rFonts w:ascii="Arial" w:hAnsi="Arial" w:cs="Arial"/>
                <w:b/>
                <w:bCs/>
                <w:color w:val="000000"/>
                <w:szCs w:val="20"/>
                <w:lang w:eastAsia="es-MX"/>
              </w:rPr>
            </w:pPr>
          </w:p>
          <w:p w14:paraId="4B1F511A" w14:textId="61C56145" w:rsidR="00D00F10" w:rsidRPr="00B90B73" w:rsidRDefault="00B90B73" w:rsidP="2610388B">
            <w:pPr>
              <w:jc w:val="both"/>
              <w:rPr>
                <w:rFonts w:ascii="Arial" w:eastAsia="Arial" w:hAnsi="Arial" w:cs="Arial"/>
                <w:szCs w:val="20"/>
                <w:lang w:val="es-ES"/>
              </w:rPr>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 15.1.5.3.</w:t>
            </w:r>
          </w:p>
        </w:tc>
      </w:tr>
      <w:tr w:rsidR="00D00F10" w:rsidRPr="00D96181" w14:paraId="0D476313" w14:textId="77777777" w:rsidTr="2610388B">
        <w:trPr>
          <w:trHeight w:val="1215"/>
        </w:trPr>
        <w:tc>
          <w:tcPr>
            <w:tcW w:w="674" w:type="dxa"/>
            <w:vAlign w:val="center"/>
          </w:tcPr>
          <w:p w14:paraId="5DA96121" w14:textId="77777777" w:rsidR="00D00F10" w:rsidRDefault="00D00F10" w:rsidP="00802780">
            <w:pPr>
              <w:jc w:val="center"/>
              <w:rPr>
                <w:rFonts w:ascii="Arial" w:hAnsi="Arial" w:cs="Arial"/>
                <w:szCs w:val="20"/>
                <w:lang w:val="es-ES"/>
              </w:rPr>
            </w:pPr>
            <w:r>
              <w:rPr>
                <w:rFonts w:ascii="Arial" w:hAnsi="Arial" w:cs="Arial"/>
                <w:szCs w:val="20"/>
                <w:lang w:val="es-ES"/>
              </w:rPr>
              <w:t>17</w:t>
            </w:r>
          </w:p>
        </w:tc>
        <w:tc>
          <w:tcPr>
            <w:tcW w:w="1969" w:type="dxa"/>
            <w:vAlign w:val="center"/>
          </w:tcPr>
          <w:p w14:paraId="265B607F" w14:textId="77777777" w:rsidR="00D00F10" w:rsidRPr="00F267EE" w:rsidRDefault="00D00F10" w:rsidP="00802780">
            <w:pPr>
              <w:rPr>
                <w:rFonts w:ascii="Arial" w:hAnsi="Arial" w:cs="Arial"/>
                <w:szCs w:val="20"/>
                <w:lang w:val="es-ES"/>
              </w:rPr>
            </w:pPr>
            <w:r w:rsidRPr="00D00F10">
              <w:rPr>
                <w:rFonts w:ascii="Arial" w:hAnsi="Arial" w:cs="Arial"/>
                <w:szCs w:val="20"/>
              </w:rPr>
              <w:t>Anexo “A”, numeral 2.1, inciso i), y 15.1.5</w:t>
            </w:r>
          </w:p>
        </w:tc>
        <w:tc>
          <w:tcPr>
            <w:tcW w:w="3561" w:type="dxa"/>
            <w:vAlign w:val="center"/>
          </w:tcPr>
          <w:p w14:paraId="729641C0" w14:textId="77777777" w:rsidR="00D00F10" w:rsidRPr="00F845FA" w:rsidRDefault="00D00F10" w:rsidP="00802780">
            <w:pPr>
              <w:jc w:val="both"/>
              <w:rPr>
                <w:rFonts w:ascii="Arial" w:hAnsi="Arial" w:cs="Arial"/>
                <w:szCs w:val="20"/>
                <w:lang w:val="es-ES"/>
              </w:rPr>
            </w:pPr>
            <w:r w:rsidRPr="00D00F10">
              <w:rPr>
                <w:rFonts w:ascii="Arial" w:hAnsi="Arial" w:cs="Arial"/>
                <w:szCs w:val="20"/>
              </w:rPr>
              <w:t>Se solicita al convocante confirmar que todo el soporte, documentación, reportes, atención de incidentes y comunicación deberán proporcionarse en español.</w:t>
            </w:r>
          </w:p>
        </w:tc>
        <w:tc>
          <w:tcPr>
            <w:tcW w:w="4108" w:type="dxa"/>
            <w:vAlign w:val="center"/>
          </w:tcPr>
          <w:p w14:paraId="5F66B9F0" w14:textId="77777777" w:rsidR="00370F7E" w:rsidRDefault="00370F7E" w:rsidP="2610388B">
            <w:pPr>
              <w:jc w:val="both"/>
              <w:rPr>
                <w:rFonts w:ascii="Arial" w:hAnsi="Arial" w:cs="Arial"/>
                <w:color w:val="000000"/>
                <w:szCs w:val="20"/>
                <w:lang w:eastAsia="es-MX"/>
              </w:rPr>
            </w:pPr>
            <w:r w:rsidRPr="00350C43">
              <w:rPr>
                <w:rFonts w:ascii="Arial" w:hAnsi="Arial" w:cs="Arial"/>
                <w:color w:val="000000"/>
                <w:szCs w:val="20"/>
                <w:lang w:eastAsia="es-MX"/>
              </w:rPr>
              <w:t>Se confirma que el soporte, documentación, reportes, atención de incidentes y comunicaciones operativas deberán proporcionarse en español.</w:t>
            </w:r>
          </w:p>
          <w:p w14:paraId="03BDC1AC" w14:textId="77777777" w:rsidR="00370F7E" w:rsidRDefault="00370F7E" w:rsidP="2610388B">
            <w:pPr>
              <w:jc w:val="both"/>
              <w:rPr>
                <w:rFonts w:ascii="Arial" w:hAnsi="Arial" w:cs="Arial"/>
                <w:color w:val="000000"/>
                <w:szCs w:val="20"/>
                <w:lang w:eastAsia="es-MX"/>
              </w:rPr>
            </w:pPr>
          </w:p>
          <w:p w14:paraId="5D3D34E2" w14:textId="77777777" w:rsidR="00370F7E" w:rsidRDefault="00370F7E"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Los documentos técnicos, mensajes de consola, reportes nativos de AWS o evidencias generadas por herramientas podrán estar en inglés, siempre que la </w:t>
            </w:r>
            <w:r w:rsidRPr="00350C43">
              <w:rPr>
                <w:rFonts w:ascii="Arial" w:hAnsi="Arial" w:cs="Arial"/>
                <w:b/>
                <w:bCs/>
                <w:color w:val="000000"/>
                <w:szCs w:val="20"/>
                <w:lang w:eastAsia="es-MX"/>
              </w:rPr>
              <w:t>persona adjudicada</w:t>
            </w:r>
            <w:r w:rsidRPr="00350C43">
              <w:rPr>
                <w:rFonts w:ascii="Arial" w:hAnsi="Arial" w:cs="Arial"/>
                <w:color w:val="000000"/>
                <w:szCs w:val="20"/>
                <w:lang w:eastAsia="es-MX"/>
              </w:rPr>
              <w:t xml:space="preserve"> proporcione la explicación, resumen o reporte correspondiente en español cuando sea necesario para la UAM.</w:t>
            </w:r>
          </w:p>
          <w:p w14:paraId="1E433601" w14:textId="77777777" w:rsidR="00370F7E" w:rsidRDefault="00370F7E" w:rsidP="2610388B">
            <w:pPr>
              <w:jc w:val="both"/>
              <w:rPr>
                <w:rFonts w:ascii="Arial" w:hAnsi="Arial" w:cs="Arial"/>
                <w:b/>
                <w:bCs/>
                <w:color w:val="000000"/>
                <w:szCs w:val="20"/>
                <w:lang w:eastAsia="es-MX"/>
              </w:rPr>
            </w:pPr>
          </w:p>
          <w:p w14:paraId="65F9C3DC" w14:textId="1022B33F" w:rsidR="00D00F10" w:rsidRPr="008B3267" w:rsidRDefault="00370F7E" w:rsidP="2610388B">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2.1 i) y 20.3.</w:t>
            </w:r>
          </w:p>
        </w:tc>
      </w:tr>
      <w:tr w:rsidR="00D00F10" w:rsidRPr="00D96181" w14:paraId="252A6363" w14:textId="77777777" w:rsidTr="2610388B">
        <w:trPr>
          <w:trHeight w:val="1215"/>
        </w:trPr>
        <w:tc>
          <w:tcPr>
            <w:tcW w:w="674" w:type="dxa"/>
            <w:vAlign w:val="center"/>
          </w:tcPr>
          <w:p w14:paraId="5D9857E1" w14:textId="77777777" w:rsidR="00D00F10" w:rsidRDefault="00D00F10" w:rsidP="00EE7AF8">
            <w:pPr>
              <w:jc w:val="both"/>
              <w:rPr>
                <w:rFonts w:ascii="Arial" w:hAnsi="Arial" w:cs="Arial"/>
                <w:szCs w:val="20"/>
                <w:lang w:val="es-ES"/>
              </w:rPr>
            </w:pPr>
            <w:r>
              <w:rPr>
                <w:rFonts w:ascii="Arial" w:hAnsi="Arial" w:cs="Arial"/>
                <w:szCs w:val="20"/>
                <w:lang w:val="es-ES"/>
              </w:rPr>
              <w:t>18</w:t>
            </w:r>
          </w:p>
        </w:tc>
        <w:tc>
          <w:tcPr>
            <w:tcW w:w="1969" w:type="dxa"/>
            <w:vAlign w:val="center"/>
          </w:tcPr>
          <w:p w14:paraId="75BF02A4" w14:textId="77777777" w:rsidR="00D00F10" w:rsidRPr="00F267EE" w:rsidRDefault="00D00F10" w:rsidP="00EE7AF8">
            <w:pPr>
              <w:jc w:val="both"/>
              <w:rPr>
                <w:rFonts w:ascii="Arial" w:hAnsi="Arial" w:cs="Arial"/>
                <w:szCs w:val="20"/>
                <w:lang w:val="es-ES"/>
              </w:rPr>
            </w:pPr>
            <w:r w:rsidRPr="00D00F10">
              <w:rPr>
                <w:rFonts w:ascii="Arial" w:hAnsi="Arial" w:cs="Arial"/>
                <w:szCs w:val="20"/>
              </w:rPr>
              <w:t>Bases, numeral I.2.3; Anexo “A”, numerales 15.1.4 y 18.4.6</w:t>
            </w:r>
          </w:p>
        </w:tc>
        <w:tc>
          <w:tcPr>
            <w:tcW w:w="3561" w:type="dxa"/>
            <w:vAlign w:val="center"/>
          </w:tcPr>
          <w:p w14:paraId="01704EC7" w14:textId="77777777" w:rsidR="00D00F10" w:rsidRPr="00F845FA" w:rsidRDefault="00D00F10" w:rsidP="00EE7AF8">
            <w:pPr>
              <w:jc w:val="both"/>
              <w:rPr>
                <w:rFonts w:ascii="Arial" w:hAnsi="Arial" w:cs="Arial"/>
                <w:szCs w:val="20"/>
                <w:lang w:val="es-ES"/>
              </w:rPr>
            </w:pPr>
            <w:r w:rsidRPr="00D00F10">
              <w:rPr>
                <w:rFonts w:ascii="Arial" w:hAnsi="Arial" w:cs="Arial"/>
                <w:szCs w:val="20"/>
              </w:rPr>
              <w:t>Se solicita al convocante confirmar lo siguiente:</w:t>
            </w:r>
            <w:r w:rsidRPr="00D00F10">
              <w:rPr>
                <w:rFonts w:ascii="Arial" w:hAnsi="Arial" w:cs="Arial"/>
                <w:szCs w:val="20"/>
              </w:rPr>
              <w:br/>
              <w:t>Las Bases establecen cuatro pagos anticipados, mientras que el Anexo señala que AWS se pagará conforme al consumo real. Favor de explicar el mecanismo de conciliación entre el importe anticipado y el consumo real mensual.</w:t>
            </w:r>
          </w:p>
        </w:tc>
        <w:tc>
          <w:tcPr>
            <w:tcW w:w="4108" w:type="dxa"/>
            <w:vAlign w:val="center"/>
          </w:tcPr>
          <w:p w14:paraId="5E0A6DEE" w14:textId="55525B38" w:rsidR="00EE0078" w:rsidRDefault="00EE0078" w:rsidP="00EE7AF8">
            <w:pPr>
              <w:jc w:val="both"/>
              <w:rPr>
                <w:rFonts w:ascii="Arial" w:hAnsi="Arial" w:cs="Arial"/>
                <w:color w:val="000000"/>
                <w:szCs w:val="20"/>
                <w:lang w:eastAsia="es-MX"/>
              </w:rPr>
            </w:pPr>
            <w:r w:rsidRPr="00EE0078">
              <w:rPr>
                <w:rFonts w:ascii="Arial" w:hAnsi="Arial" w:cs="Arial"/>
                <w:color w:val="000000"/>
                <w:szCs w:val="20"/>
                <w:lang w:eastAsia="es-MX"/>
              </w:rPr>
              <w:t xml:space="preserve">El mecanismo previsto será el </w:t>
            </w:r>
            <w:r w:rsidRPr="00EE0078">
              <w:rPr>
                <w:rFonts w:ascii="Arial" w:hAnsi="Arial" w:cs="Arial"/>
                <w:b/>
                <w:bCs/>
                <w:color w:val="000000"/>
                <w:szCs w:val="20"/>
                <w:lang w:eastAsia="es-MX"/>
              </w:rPr>
              <w:t>seguimiento mensual del consumo real AWS</w:t>
            </w:r>
            <w:r w:rsidRPr="00EE0078">
              <w:rPr>
                <w:rFonts w:ascii="Arial" w:hAnsi="Arial" w:cs="Arial"/>
                <w:color w:val="000000"/>
                <w:szCs w:val="20"/>
                <w:lang w:eastAsia="es-MX"/>
              </w:rPr>
              <w:t xml:space="preserve"> y la </w:t>
            </w:r>
            <w:r w:rsidRPr="00EE0078">
              <w:rPr>
                <w:rFonts w:ascii="Arial" w:hAnsi="Arial" w:cs="Arial"/>
                <w:b/>
                <w:bCs/>
                <w:color w:val="000000"/>
                <w:szCs w:val="20"/>
                <w:lang w:eastAsia="es-MX"/>
              </w:rPr>
              <w:t>conciliación por periodo de control</w:t>
            </w:r>
            <w:r w:rsidRPr="00EE0078">
              <w:rPr>
                <w:rFonts w:ascii="Arial" w:hAnsi="Arial" w:cs="Arial"/>
                <w:color w:val="000000"/>
                <w:szCs w:val="20"/>
                <w:lang w:eastAsia="es-MX"/>
              </w:rPr>
              <w:t xml:space="preserve">, conforme a los numerales </w:t>
            </w:r>
            <w:r w:rsidRPr="00EE0078">
              <w:rPr>
                <w:rFonts w:ascii="Arial" w:hAnsi="Arial" w:cs="Arial"/>
                <w:b/>
                <w:bCs/>
                <w:color w:val="000000"/>
                <w:szCs w:val="20"/>
                <w:lang w:eastAsia="es-MX"/>
              </w:rPr>
              <w:t>18.4 y 18.5 del Anexo A</w:t>
            </w:r>
            <w:r w:rsidRPr="00EE0078">
              <w:rPr>
                <w:rFonts w:ascii="Arial" w:hAnsi="Arial" w:cs="Arial"/>
                <w:color w:val="000000"/>
                <w:szCs w:val="20"/>
                <w:lang w:eastAsia="es-MX"/>
              </w:rPr>
              <w:t xml:space="preserve">. </w:t>
            </w:r>
          </w:p>
          <w:p w14:paraId="0B470AAA" w14:textId="77777777" w:rsidR="00EE7AF8" w:rsidRPr="00EE0078" w:rsidRDefault="00EE7AF8" w:rsidP="00EE7AF8">
            <w:pPr>
              <w:jc w:val="both"/>
              <w:rPr>
                <w:rFonts w:ascii="Arial" w:hAnsi="Arial" w:cs="Arial"/>
                <w:color w:val="000000"/>
                <w:szCs w:val="20"/>
                <w:lang w:eastAsia="es-MX"/>
              </w:rPr>
            </w:pPr>
          </w:p>
          <w:p w14:paraId="7A93854C" w14:textId="77777777" w:rsidR="00C505AE" w:rsidRDefault="00C505AE" w:rsidP="00C505AE">
            <w:pPr>
              <w:jc w:val="both"/>
              <w:rPr>
                <w:rFonts w:ascii="Arial" w:hAnsi="Arial" w:cs="Arial"/>
                <w:color w:val="000000"/>
                <w:szCs w:val="20"/>
                <w:lang w:eastAsia="es-MX"/>
              </w:rPr>
            </w:pPr>
            <w:r w:rsidRPr="0070781E">
              <w:rPr>
                <w:rFonts w:ascii="Arial" w:hAnsi="Arial" w:cs="Arial"/>
                <w:color w:val="000000"/>
                <w:szCs w:val="20"/>
                <w:lang w:eastAsia="es-MX"/>
              </w:rPr>
              <w:t xml:space="preserve">Las variaciones, sobregiros o diferencias de consumo identificadas en una conciliación deberán documentarse </w:t>
            </w:r>
            <w:r>
              <w:rPr>
                <w:rFonts w:ascii="Arial" w:hAnsi="Arial" w:cs="Arial"/>
                <w:color w:val="000000"/>
                <w:szCs w:val="20"/>
                <w:lang w:eastAsia="es-MX"/>
              </w:rPr>
              <w:t xml:space="preserve">y se deberán acumular </w:t>
            </w:r>
            <w:r w:rsidRPr="0070781E">
              <w:rPr>
                <w:rFonts w:ascii="Arial" w:hAnsi="Arial" w:cs="Arial"/>
                <w:color w:val="000000"/>
                <w:szCs w:val="20"/>
                <w:lang w:eastAsia="es-MX"/>
              </w:rPr>
              <w:t xml:space="preserve">para la siguiente conciliación, previa validación de la UAM. </w:t>
            </w:r>
          </w:p>
          <w:p w14:paraId="50B7D6AB" w14:textId="77777777" w:rsidR="009B528E" w:rsidRPr="00EE0078" w:rsidRDefault="009B528E" w:rsidP="00EE7AF8">
            <w:pPr>
              <w:jc w:val="both"/>
              <w:rPr>
                <w:rFonts w:ascii="Arial" w:hAnsi="Arial" w:cs="Arial"/>
                <w:color w:val="000000"/>
                <w:szCs w:val="20"/>
                <w:lang w:eastAsia="es-MX"/>
              </w:rPr>
            </w:pPr>
          </w:p>
          <w:p w14:paraId="7D21748D" w14:textId="55ECA799" w:rsidR="00EE0078" w:rsidRDefault="00EE0078" w:rsidP="00EE7AF8">
            <w:pPr>
              <w:jc w:val="both"/>
              <w:rPr>
                <w:rFonts w:ascii="Arial" w:hAnsi="Arial" w:cs="Arial"/>
                <w:color w:val="000000"/>
                <w:szCs w:val="20"/>
                <w:lang w:eastAsia="es-MX"/>
              </w:rPr>
            </w:pPr>
            <w:r w:rsidRPr="00EE0078">
              <w:rPr>
                <w:rFonts w:ascii="Arial" w:hAnsi="Arial" w:cs="Arial"/>
                <w:color w:val="000000"/>
                <w:szCs w:val="20"/>
                <w:lang w:eastAsia="es-MX"/>
              </w:rPr>
              <w:t xml:space="preserve">La conciliación final iniciará a más tardar </w:t>
            </w:r>
            <w:r w:rsidRPr="00EE0078">
              <w:rPr>
                <w:rFonts w:ascii="Arial" w:hAnsi="Arial" w:cs="Arial"/>
                <w:b/>
                <w:bCs/>
                <w:color w:val="000000"/>
                <w:szCs w:val="20"/>
                <w:lang w:eastAsia="es-MX"/>
              </w:rPr>
              <w:t>dos meses antes</w:t>
            </w:r>
            <w:r w:rsidRPr="00EE0078">
              <w:rPr>
                <w:rFonts w:ascii="Arial" w:hAnsi="Arial" w:cs="Arial"/>
                <w:color w:val="000000"/>
                <w:szCs w:val="20"/>
                <w:lang w:eastAsia="es-MX"/>
              </w:rPr>
              <w:t xml:space="preserve"> del cierre de la vigencia </w:t>
            </w:r>
            <w:r w:rsidR="00C505AE">
              <w:rPr>
                <w:rFonts w:ascii="Arial" w:hAnsi="Arial" w:cs="Arial"/>
                <w:color w:val="000000"/>
                <w:szCs w:val="20"/>
                <w:lang w:eastAsia="es-MX"/>
              </w:rPr>
              <w:t>del servicio</w:t>
            </w:r>
            <w:r w:rsidRPr="00EE0078">
              <w:rPr>
                <w:rFonts w:ascii="Arial" w:hAnsi="Arial" w:cs="Arial"/>
                <w:color w:val="000000"/>
                <w:szCs w:val="20"/>
                <w:lang w:eastAsia="es-MX"/>
              </w:rPr>
              <w:t xml:space="preserve">, conforme a los numerales </w:t>
            </w:r>
            <w:r w:rsidRPr="00EE0078">
              <w:rPr>
                <w:rFonts w:ascii="Arial" w:hAnsi="Arial" w:cs="Arial"/>
                <w:b/>
                <w:bCs/>
                <w:color w:val="000000"/>
                <w:szCs w:val="20"/>
                <w:lang w:eastAsia="es-MX"/>
              </w:rPr>
              <w:t>18.6 y 20.9 del Anexo A</w:t>
            </w:r>
            <w:r w:rsidRPr="00EE0078">
              <w:rPr>
                <w:rFonts w:ascii="Arial" w:hAnsi="Arial" w:cs="Arial"/>
                <w:color w:val="000000"/>
                <w:szCs w:val="20"/>
                <w:lang w:eastAsia="es-MX"/>
              </w:rPr>
              <w:t>.</w:t>
            </w:r>
          </w:p>
          <w:p w14:paraId="709953FF" w14:textId="77777777" w:rsidR="009B528E" w:rsidRPr="00EE0078" w:rsidRDefault="009B528E" w:rsidP="00EE7AF8">
            <w:pPr>
              <w:jc w:val="both"/>
              <w:rPr>
                <w:rFonts w:ascii="Arial" w:hAnsi="Arial" w:cs="Arial"/>
                <w:color w:val="000000"/>
                <w:szCs w:val="20"/>
                <w:lang w:eastAsia="es-MX"/>
              </w:rPr>
            </w:pPr>
          </w:p>
          <w:p w14:paraId="07815337" w14:textId="77777777" w:rsidR="00EE0078" w:rsidRPr="00EE0078" w:rsidRDefault="00EE0078" w:rsidP="00EE7AF8">
            <w:pPr>
              <w:jc w:val="both"/>
              <w:rPr>
                <w:rFonts w:ascii="Arial" w:hAnsi="Arial" w:cs="Arial"/>
                <w:color w:val="000000"/>
                <w:szCs w:val="20"/>
                <w:lang w:eastAsia="es-MX"/>
              </w:rPr>
            </w:pPr>
            <w:r w:rsidRPr="00EE0078">
              <w:rPr>
                <w:rFonts w:ascii="Arial" w:hAnsi="Arial" w:cs="Arial"/>
                <w:b/>
                <w:bCs/>
                <w:color w:val="000000"/>
                <w:szCs w:val="20"/>
                <w:lang w:eastAsia="es-MX"/>
              </w:rPr>
              <w:t xml:space="preserve">Ref.: Bases, </w:t>
            </w:r>
            <w:r w:rsidRPr="009B528E">
              <w:rPr>
                <w:rFonts w:ascii="Arial" w:hAnsi="Arial" w:cs="Arial"/>
                <w:color w:val="000000"/>
                <w:szCs w:val="20"/>
                <w:lang w:eastAsia="es-MX"/>
              </w:rPr>
              <w:t>numeral I.2.3;</w:t>
            </w:r>
            <w:r w:rsidRPr="00EE0078">
              <w:rPr>
                <w:rFonts w:ascii="Arial" w:hAnsi="Arial" w:cs="Arial"/>
                <w:b/>
                <w:bCs/>
                <w:color w:val="000000"/>
                <w:szCs w:val="20"/>
                <w:lang w:eastAsia="es-MX"/>
              </w:rPr>
              <w:t xml:space="preserve"> Anexo E; Anexo A, </w:t>
            </w:r>
            <w:r w:rsidRPr="009B528E">
              <w:rPr>
                <w:rFonts w:ascii="Arial" w:hAnsi="Arial" w:cs="Arial"/>
                <w:color w:val="000000"/>
                <w:szCs w:val="20"/>
                <w:lang w:eastAsia="es-MX"/>
              </w:rPr>
              <w:t>numerales 18.4, 18.5, 18.5.6, 18.5.7, 18.6, 20.3, 20.5 y 20.9.</w:t>
            </w:r>
          </w:p>
          <w:p w14:paraId="5023141B" w14:textId="5D551EF4" w:rsidR="00D00F10" w:rsidRPr="008B3267" w:rsidRDefault="00D00F10" w:rsidP="00370E05">
            <w:pPr>
              <w:jc w:val="both"/>
            </w:pPr>
          </w:p>
        </w:tc>
      </w:tr>
      <w:tr w:rsidR="00D00F10" w:rsidRPr="00D96181" w14:paraId="4A509E67" w14:textId="77777777" w:rsidTr="2610388B">
        <w:trPr>
          <w:trHeight w:val="1215"/>
        </w:trPr>
        <w:tc>
          <w:tcPr>
            <w:tcW w:w="674" w:type="dxa"/>
            <w:vAlign w:val="center"/>
          </w:tcPr>
          <w:p w14:paraId="7C14D38D" w14:textId="77777777" w:rsidR="00D00F10" w:rsidRDefault="00D00F10" w:rsidP="00802780">
            <w:pPr>
              <w:jc w:val="center"/>
              <w:rPr>
                <w:rFonts w:ascii="Arial" w:hAnsi="Arial" w:cs="Arial"/>
                <w:szCs w:val="20"/>
                <w:lang w:val="es-ES"/>
              </w:rPr>
            </w:pPr>
            <w:r>
              <w:rPr>
                <w:rFonts w:ascii="Arial" w:hAnsi="Arial" w:cs="Arial"/>
                <w:szCs w:val="20"/>
                <w:lang w:val="es-ES"/>
              </w:rPr>
              <w:lastRenderedPageBreak/>
              <w:t>19</w:t>
            </w:r>
          </w:p>
        </w:tc>
        <w:tc>
          <w:tcPr>
            <w:tcW w:w="1969" w:type="dxa"/>
            <w:vAlign w:val="center"/>
          </w:tcPr>
          <w:p w14:paraId="3A78B415" w14:textId="77777777" w:rsidR="00D00F10" w:rsidRPr="00F267EE" w:rsidRDefault="00D00F10" w:rsidP="00802780">
            <w:pPr>
              <w:rPr>
                <w:rFonts w:ascii="Arial" w:hAnsi="Arial" w:cs="Arial"/>
                <w:szCs w:val="20"/>
                <w:lang w:val="es-ES"/>
              </w:rPr>
            </w:pPr>
            <w:r w:rsidRPr="00D00F10">
              <w:rPr>
                <w:rFonts w:ascii="Arial" w:hAnsi="Arial" w:cs="Arial"/>
                <w:szCs w:val="20"/>
              </w:rPr>
              <w:t>Anexo “A”, numerales 15.1.4 y 18.4</w:t>
            </w:r>
          </w:p>
        </w:tc>
        <w:tc>
          <w:tcPr>
            <w:tcW w:w="3561" w:type="dxa"/>
            <w:vAlign w:val="center"/>
          </w:tcPr>
          <w:p w14:paraId="0A98944E" w14:textId="77777777" w:rsidR="00D00F10" w:rsidRPr="00F845FA" w:rsidRDefault="00D00F10" w:rsidP="00802780">
            <w:pPr>
              <w:jc w:val="both"/>
              <w:rPr>
                <w:rFonts w:ascii="Arial" w:hAnsi="Arial" w:cs="Arial"/>
                <w:szCs w:val="20"/>
                <w:lang w:val="es-ES"/>
              </w:rPr>
            </w:pPr>
            <w:r w:rsidRPr="00D00F10">
              <w:rPr>
                <w:rFonts w:ascii="Arial" w:hAnsi="Arial" w:cs="Arial"/>
                <w:szCs w:val="20"/>
              </w:rPr>
              <w:t>Se solicita al convocante nos indique ¿Cómo se reconocerán económicamente los incrementos o reducciones de consumo AWS autorizados durante la vigencia contractual, considerando que la propuesta económica deberá mantener precios fijos?</w:t>
            </w:r>
          </w:p>
        </w:tc>
        <w:tc>
          <w:tcPr>
            <w:tcW w:w="4108" w:type="dxa"/>
            <w:vAlign w:val="center"/>
          </w:tcPr>
          <w:p w14:paraId="75D6632A" w14:textId="77777777" w:rsidR="00AF25A3" w:rsidRDefault="00AF25A3" w:rsidP="00AF25A3">
            <w:pPr>
              <w:jc w:val="both"/>
              <w:rPr>
                <w:rFonts w:ascii="Arial" w:hAnsi="Arial" w:cs="Arial"/>
                <w:color w:val="000000"/>
                <w:szCs w:val="20"/>
                <w:lang w:eastAsia="es-MX"/>
              </w:rPr>
            </w:pPr>
            <w:r w:rsidRPr="00AF25A3">
              <w:rPr>
                <w:rFonts w:ascii="Arial" w:hAnsi="Arial" w:cs="Arial"/>
                <w:color w:val="000000"/>
                <w:szCs w:val="20"/>
                <w:lang w:eastAsia="es-MX"/>
              </w:rPr>
              <w:t xml:space="preserve">Los incrementos o reducciones de consumo AWS deberán documentarse mediante </w:t>
            </w:r>
            <w:r w:rsidRPr="00AF25A3">
              <w:rPr>
                <w:rFonts w:ascii="Arial" w:hAnsi="Arial" w:cs="Arial"/>
                <w:b/>
                <w:bCs/>
                <w:color w:val="000000"/>
                <w:szCs w:val="20"/>
                <w:lang w:eastAsia="es-MX"/>
              </w:rPr>
              <w:t>reportes mensuales de consumo real</w:t>
            </w:r>
            <w:r w:rsidRPr="00AF25A3">
              <w:rPr>
                <w:rFonts w:ascii="Arial" w:hAnsi="Arial" w:cs="Arial"/>
                <w:color w:val="000000"/>
                <w:szCs w:val="20"/>
                <w:lang w:eastAsia="es-MX"/>
              </w:rPr>
              <w:t xml:space="preserve"> y </w:t>
            </w:r>
            <w:r w:rsidRPr="00AF25A3">
              <w:rPr>
                <w:rFonts w:ascii="Arial" w:hAnsi="Arial" w:cs="Arial"/>
                <w:b/>
                <w:bCs/>
                <w:color w:val="000000"/>
                <w:szCs w:val="20"/>
                <w:lang w:eastAsia="es-MX"/>
              </w:rPr>
              <w:t>conciliaciones por periodo de control</w:t>
            </w:r>
            <w:r w:rsidRPr="00AF25A3">
              <w:rPr>
                <w:rFonts w:ascii="Arial" w:hAnsi="Arial" w:cs="Arial"/>
                <w:color w:val="000000"/>
                <w:szCs w:val="20"/>
                <w:lang w:eastAsia="es-MX"/>
              </w:rPr>
              <w:t xml:space="preserve">, conforme a los numerales </w:t>
            </w:r>
            <w:r w:rsidRPr="00AF25A3">
              <w:rPr>
                <w:rFonts w:ascii="Arial" w:hAnsi="Arial" w:cs="Arial"/>
                <w:b/>
                <w:bCs/>
                <w:color w:val="000000"/>
                <w:szCs w:val="20"/>
                <w:lang w:eastAsia="es-MX"/>
              </w:rPr>
              <w:t>18.4 y 18.5 del Anexo A</w:t>
            </w:r>
            <w:r w:rsidRPr="00AF25A3">
              <w:rPr>
                <w:rFonts w:ascii="Arial" w:hAnsi="Arial" w:cs="Arial"/>
                <w:color w:val="000000"/>
                <w:szCs w:val="20"/>
                <w:lang w:eastAsia="es-MX"/>
              </w:rPr>
              <w:t xml:space="preserve">. Los entregables de conciliación deberán presentarse conforme al numeral </w:t>
            </w:r>
            <w:r w:rsidRPr="00AF25A3">
              <w:rPr>
                <w:rFonts w:ascii="Arial" w:hAnsi="Arial" w:cs="Arial"/>
                <w:b/>
                <w:bCs/>
                <w:color w:val="000000"/>
                <w:szCs w:val="20"/>
                <w:lang w:eastAsia="es-MX"/>
              </w:rPr>
              <w:t>20.5 del Anexo A</w:t>
            </w:r>
            <w:r w:rsidRPr="00AF25A3">
              <w:rPr>
                <w:rFonts w:ascii="Arial" w:hAnsi="Arial" w:cs="Arial"/>
                <w:color w:val="000000"/>
                <w:szCs w:val="20"/>
                <w:lang w:eastAsia="es-MX"/>
              </w:rPr>
              <w:t>.</w:t>
            </w:r>
          </w:p>
          <w:p w14:paraId="72677D6B" w14:textId="77777777" w:rsidR="00AF25A3" w:rsidRPr="00AF25A3" w:rsidRDefault="00AF25A3" w:rsidP="00AF25A3">
            <w:pPr>
              <w:jc w:val="both"/>
              <w:rPr>
                <w:rFonts w:ascii="Arial" w:hAnsi="Arial" w:cs="Arial"/>
                <w:color w:val="000000"/>
                <w:szCs w:val="20"/>
                <w:lang w:eastAsia="es-MX"/>
              </w:rPr>
            </w:pPr>
          </w:p>
          <w:p w14:paraId="1377E3CC" w14:textId="77777777" w:rsidR="00370E05" w:rsidRDefault="00370E05" w:rsidP="00370E05">
            <w:pPr>
              <w:jc w:val="both"/>
              <w:rPr>
                <w:rFonts w:ascii="Arial" w:hAnsi="Arial" w:cs="Arial"/>
                <w:color w:val="000000"/>
                <w:szCs w:val="20"/>
                <w:lang w:eastAsia="es-MX"/>
              </w:rPr>
            </w:pPr>
            <w:r w:rsidRPr="0070781E">
              <w:rPr>
                <w:rFonts w:ascii="Arial" w:hAnsi="Arial" w:cs="Arial"/>
                <w:color w:val="000000"/>
                <w:szCs w:val="20"/>
                <w:lang w:eastAsia="es-MX"/>
              </w:rPr>
              <w:t xml:space="preserve">Las variaciones, sobregiros o diferencias de consumo identificadas en una conciliación deberán documentarse </w:t>
            </w:r>
            <w:r>
              <w:rPr>
                <w:rFonts w:ascii="Arial" w:hAnsi="Arial" w:cs="Arial"/>
                <w:color w:val="000000"/>
                <w:szCs w:val="20"/>
                <w:lang w:eastAsia="es-MX"/>
              </w:rPr>
              <w:t xml:space="preserve">y se deberán acumular </w:t>
            </w:r>
            <w:r w:rsidRPr="0070781E">
              <w:rPr>
                <w:rFonts w:ascii="Arial" w:hAnsi="Arial" w:cs="Arial"/>
                <w:color w:val="000000"/>
                <w:szCs w:val="20"/>
                <w:lang w:eastAsia="es-MX"/>
              </w:rPr>
              <w:t xml:space="preserve">para la siguiente conciliación, previa validación de la UAM. </w:t>
            </w:r>
          </w:p>
          <w:p w14:paraId="3E48D995" w14:textId="77777777" w:rsidR="00AF25A3" w:rsidRDefault="00AF25A3" w:rsidP="00AF25A3">
            <w:pPr>
              <w:jc w:val="both"/>
              <w:rPr>
                <w:rFonts w:ascii="Arial" w:hAnsi="Arial" w:cs="Arial"/>
                <w:color w:val="000000"/>
                <w:szCs w:val="20"/>
                <w:lang w:eastAsia="es-MX"/>
              </w:rPr>
            </w:pPr>
          </w:p>
          <w:p w14:paraId="25BCB490" w14:textId="77777777" w:rsidR="00A45E40" w:rsidRDefault="00A45E40" w:rsidP="00A45E40">
            <w:pPr>
              <w:jc w:val="both"/>
              <w:rPr>
                <w:rFonts w:ascii="Arial" w:hAnsi="Arial" w:cs="Arial"/>
                <w:color w:val="000000"/>
                <w:szCs w:val="20"/>
                <w:lang w:eastAsia="es-MX"/>
              </w:rPr>
            </w:pPr>
            <w:r w:rsidRPr="00EE0078">
              <w:rPr>
                <w:rFonts w:ascii="Arial" w:hAnsi="Arial" w:cs="Arial"/>
                <w:color w:val="000000"/>
                <w:szCs w:val="20"/>
                <w:lang w:eastAsia="es-MX"/>
              </w:rPr>
              <w:t xml:space="preserve">La conciliación final iniciará a más tardar </w:t>
            </w:r>
            <w:r w:rsidRPr="00EE0078">
              <w:rPr>
                <w:rFonts w:ascii="Arial" w:hAnsi="Arial" w:cs="Arial"/>
                <w:b/>
                <w:bCs/>
                <w:color w:val="000000"/>
                <w:szCs w:val="20"/>
                <w:lang w:eastAsia="es-MX"/>
              </w:rPr>
              <w:t>dos meses antes</w:t>
            </w:r>
            <w:r w:rsidRPr="00EE0078">
              <w:rPr>
                <w:rFonts w:ascii="Arial" w:hAnsi="Arial" w:cs="Arial"/>
                <w:color w:val="000000"/>
                <w:szCs w:val="20"/>
                <w:lang w:eastAsia="es-MX"/>
              </w:rPr>
              <w:t xml:space="preserve"> del cierre de la vigencia </w:t>
            </w:r>
            <w:r>
              <w:rPr>
                <w:rFonts w:ascii="Arial" w:hAnsi="Arial" w:cs="Arial"/>
                <w:color w:val="000000"/>
                <w:szCs w:val="20"/>
                <w:lang w:eastAsia="es-MX"/>
              </w:rPr>
              <w:t>del servicio</w:t>
            </w:r>
            <w:r w:rsidRPr="00EE0078">
              <w:rPr>
                <w:rFonts w:ascii="Arial" w:hAnsi="Arial" w:cs="Arial"/>
                <w:color w:val="000000"/>
                <w:szCs w:val="20"/>
                <w:lang w:eastAsia="es-MX"/>
              </w:rPr>
              <w:t xml:space="preserve">, conforme a los numerales </w:t>
            </w:r>
            <w:r w:rsidRPr="00EE0078">
              <w:rPr>
                <w:rFonts w:ascii="Arial" w:hAnsi="Arial" w:cs="Arial"/>
                <w:b/>
                <w:bCs/>
                <w:color w:val="000000"/>
                <w:szCs w:val="20"/>
                <w:lang w:eastAsia="es-MX"/>
              </w:rPr>
              <w:t>18.6 y 20.9 del Anexo A</w:t>
            </w:r>
            <w:r w:rsidRPr="00EE0078">
              <w:rPr>
                <w:rFonts w:ascii="Arial" w:hAnsi="Arial" w:cs="Arial"/>
                <w:color w:val="000000"/>
                <w:szCs w:val="20"/>
                <w:lang w:eastAsia="es-MX"/>
              </w:rPr>
              <w:t>.</w:t>
            </w:r>
          </w:p>
          <w:p w14:paraId="7FD19136" w14:textId="77777777" w:rsidR="00A45E40" w:rsidRDefault="00A45E40" w:rsidP="00AF25A3">
            <w:pPr>
              <w:jc w:val="both"/>
              <w:rPr>
                <w:rFonts w:ascii="Arial" w:hAnsi="Arial" w:cs="Arial"/>
                <w:color w:val="000000"/>
                <w:szCs w:val="20"/>
                <w:lang w:eastAsia="es-MX"/>
              </w:rPr>
            </w:pPr>
          </w:p>
          <w:p w14:paraId="5A6E076F" w14:textId="5A731AF6" w:rsidR="00D67586" w:rsidRDefault="00C77CC5" w:rsidP="00AF25A3">
            <w:pPr>
              <w:jc w:val="both"/>
              <w:rPr>
                <w:rFonts w:ascii="Arial" w:hAnsi="Arial" w:cs="Arial"/>
                <w:color w:val="000000"/>
                <w:szCs w:val="20"/>
                <w:lang w:eastAsia="es-MX"/>
              </w:rPr>
            </w:pPr>
            <w:r w:rsidRPr="00C77CC5">
              <w:rPr>
                <w:rFonts w:ascii="Arial" w:hAnsi="Arial" w:cs="Arial"/>
                <w:color w:val="000000"/>
                <w:szCs w:val="20"/>
                <w:lang w:eastAsia="es-MX"/>
              </w:rPr>
              <w:t>Los incrementos o reducciones de consumo se ajustarán económicamente en los últimos dos pagos vencidos correspondientes al año 2029.</w:t>
            </w:r>
          </w:p>
          <w:p w14:paraId="0E23AFBB" w14:textId="77777777" w:rsidR="00C77CC5" w:rsidRDefault="00C77CC5" w:rsidP="00AF25A3">
            <w:pPr>
              <w:jc w:val="both"/>
              <w:rPr>
                <w:rFonts w:ascii="Arial" w:hAnsi="Arial" w:cs="Arial"/>
                <w:color w:val="000000"/>
                <w:szCs w:val="20"/>
                <w:lang w:eastAsia="es-MX"/>
              </w:rPr>
            </w:pPr>
          </w:p>
          <w:p w14:paraId="59CE3029" w14:textId="4F612523" w:rsidR="00AF25A3" w:rsidRPr="00142CAC" w:rsidRDefault="00AF25A3" w:rsidP="00AF25A3">
            <w:pPr>
              <w:jc w:val="both"/>
              <w:rPr>
                <w:rFonts w:ascii="Arial" w:hAnsi="Arial" w:cs="Arial"/>
                <w:color w:val="000000"/>
                <w:szCs w:val="20"/>
                <w:lang w:eastAsia="es-MX"/>
              </w:rPr>
            </w:pPr>
            <w:r w:rsidRPr="00AF25A3">
              <w:rPr>
                <w:rFonts w:ascii="Arial" w:hAnsi="Arial" w:cs="Arial"/>
                <w:b/>
                <w:bCs/>
                <w:color w:val="000000"/>
                <w:szCs w:val="20"/>
                <w:lang w:eastAsia="es-MX"/>
              </w:rPr>
              <w:t>Ref.: Bases</w:t>
            </w:r>
            <w:r w:rsidRPr="00142CAC">
              <w:rPr>
                <w:rFonts w:ascii="Arial" w:hAnsi="Arial" w:cs="Arial"/>
                <w:color w:val="000000"/>
                <w:szCs w:val="20"/>
                <w:lang w:eastAsia="es-MX"/>
              </w:rPr>
              <w:t xml:space="preserve">, numeral </w:t>
            </w:r>
            <w:r w:rsidR="003A0B6C">
              <w:rPr>
                <w:rFonts w:ascii="Arial" w:hAnsi="Arial" w:cs="Arial"/>
                <w:color w:val="000000"/>
                <w:szCs w:val="20"/>
                <w:lang w:eastAsia="es-MX"/>
              </w:rPr>
              <w:t>I.2.3</w:t>
            </w:r>
            <w:r w:rsidRPr="00142CAC">
              <w:rPr>
                <w:rFonts w:ascii="Arial" w:hAnsi="Arial" w:cs="Arial"/>
                <w:color w:val="000000"/>
                <w:szCs w:val="20"/>
                <w:lang w:eastAsia="es-MX"/>
              </w:rPr>
              <w:t>;</w:t>
            </w:r>
            <w:r w:rsidRPr="00AF25A3">
              <w:rPr>
                <w:rFonts w:ascii="Arial" w:hAnsi="Arial" w:cs="Arial"/>
                <w:b/>
                <w:bCs/>
                <w:color w:val="000000"/>
                <w:szCs w:val="20"/>
                <w:lang w:eastAsia="es-MX"/>
              </w:rPr>
              <w:t xml:space="preserve"> Anexo E; Anexo A, </w:t>
            </w:r>
            <w:r w:rsidRPr="00142CAC">
              <w:rPr>
                <w:rFonts w:ascii="Arial" w:hAnsi="Arial" w:cs="Arial"/>
                <w:color w:val="000000"/>
                <w:szCs w:val="20"/>
                <w:lang w:eastAsia="es-MX"/>
              </w:rPr>
              <w:t>numerales 18.4, 18.5,</w:t>
            </w:r>
            <w:r w:rsidR="00096352">
              <w:rPr>
                <w:rFonts w:ascii="Arial" w:hAnsi="Arial" w:cs="Arial"/>
                <w:color w:val="000000"/>
                <w:szCs w:val="20"/>
                <w:lang w:eastAsia="es-MX"/>
              </w:rPr>
              <w:t>18.6</w:t>
            </w:r>
            <w:r w:rsidR="00EA6444">
              <w:rPr>
                <w:rFonts w:ascii="Arial" w:hAnsi="Arial" w:cs="Arial"/>
                <w:color w:val="000000"/>
                <w:szCs w:val="20"/>
                <w:lang w:eastAsia="es-MX"/>
              </w:rPr>
              <w:t>,</w:t>
            </w:r>
            <w:r w:rsidRPr="00142CAC">
              <w:rPr>
                <w:rFonts w:ascii="Arial" w:hAnsi="Arial" w:cs="Arial"/>
                <w:color w:val="000000"/>
                <w:szCs w:val="20"/>
                <w:lang w:eastAsia="es-MX"/>
              </w:rPr>
              <w:t xml:space="preserve"> 20.5</w:t>
            </w:r>
            <w:r w:rsidR="00E413DF">
              <w:rPr>
                <w:rFonts w:ascii="Arial" w:hAnsi="Arial" w:cs="Arial"/>
                <w:color w:val="000000"/>
                <w:szCs w:val="20"/>
                <w:lang w:eastAsia="es-MX"/>
              </w:rPr>
              <w:t xml:space="preserve"> y 20.9</w:t>
            </w:r>
          </w:p>
          <w:p w14:paraId="1F3B1409" w14:textId="329D9417" w:rsidR="00D00F10" w:rsidRPr="008B3267" w:rsidRDefault="00D00F10" w:rsidP="2610388B">
            <w:pPr>
              <w:jc w:val="both"/>
            </w:pPr>
          </w:p>
        </w:tc>
      </w:tr>
      <w:tr w:rsidR="00D00F10" w:rsidRPr="00D96181" w14:paraId="3C07E1D1" w14:textId="77777777" w:rsidTr="005B7786">
        <w:trPr>
          <w:trHeight w:val="1215"/>
        </w:trPr>
        <w:tc>
          <w:tcPr>
            <w:tcW w:w="674" w:type="dxa"/>
            <w:vAlign w:val="center"/>
          </w:tcPr>
          <w:p w14:paraId="72A4FFC0" w14:textId="77777777" w:rsidR="00D00F10" w:rsidRDefault="00D00F10" w:rsidP="00802780">
            <w:pPr>
              <w:jc w:val="center"/>
              <w:rPr>
                <w:rFonts w:ascii="Arial" w:hAnsi="Arial" w:cs="Arial"/>
                <w:szCs w:val="20"/>
                <w:lang w:val="es-ES"/>
              </w:rPr>
            </w:pPr>
            <w:r>
              <w:rPr>
                <w:rFonts w:ascii="Arial" w:hAnsi="Arial" w:cs="Arial"/>
                <w:szCs w:val="20"/>
                <w:lang w:val="es-ES"/>
              </w:rPr>
              <w:t>20</w:t>
            </w:r>
          </w:p>
        </w:tc>
        <w:tc>
          <w:tcPr>
            <w:tcW w:w="1969" w:type="dxa"/>
            <w:vAlign w:val="center"/>
          </w:tcPr>
          <w:p w14:paraId="1E9C077C" w14:textId="77777777" w:rsidR="00D00F10" w:rsidRPr="00F267EE" w:rsidRDefault="00D00F10" w:rsidP="00802780">
            <w:pPr>
              <w:rPr>
                <w:rFonts w:ascii="Arial" w:hAnsi="Arial" w:cs="Arial"/>
                <w:szCs w:val="20"/>
                <w:lang w:val="es-ES"/>
              </w:rPr>
            </w:pPr>
            <w:r w:rsidRPr="00D00F10">
              <w:rPr>
                <w:rFonts w:ascii="Arial" w:hAnsi="Arial" w:cs="Arial"/>
                <w:szCs w:val="20"/>
              </w:rPr>
              <w:t>Bases, pág. 6, apartado I</w:t>
            </w:r>
          </w:p>
        </w:tc>
        <w:tc>
          <w:tcPr>
            <w:tcW w:w="3561" w:type="dxa"/>
            <w:vAlign w:val="center"/>
          </w:tcPr>
          <w:p w14:paraId="67925AB0" w14:textId="77777777" w:rsidR="00D00F10" w:rsidRPr="00F845FA" w:rsidRDefault="00D00F10" w:rsidP="00802780">
            <w:pPr>
              <w:jc w:val="both"/>
              <w:rPr>
                <w:rFonts w:ascii="Arial" w:hAnsi="Arial" w:cs="Arial"/>
                <w:szCs w:val="20"/>
                <w:lang w:val="es-ES"/>
              </w:rPr>
            </w:pPr>
            <w:r w:rsidRPr="00D00F10">
              <w:rPr>
                <w:rFonts w:ascii="Arial" w:hAnsi="Arial" w:cs="Arial"/>
                <w:szCs w:val="20"/>
              </w:rPr>
              <w:t>Se solicita al convocante confirmar que considerando que no se aceptarán propuestas conjuntas, favor de confirmar si se permite subcontratar servicios especializados, manteniendo la persona adjudicada la responsabilidad integral del contrato.</w:t>
            </w:r>
          </w:p>
        </w:tc>
        <w:tc>
          <w:tcPr>
            <w:tcW w:w="4108" w:type="dxa"/>
            <w:vAlign w:val="center"/>
          </w:tcPr>
          <w:p w14:paraId="562C75D1" w14:textId="3CAB7C44" w:rsidR="00D00F10" w:rsidRPr="008B3267" w:rsidRDefault="00622B1A" w:rsidP="00EB0C90">
            <w:pPr>
              <w:jc w:val="both"/>
              <w:rPr>
                <w:rFonts w:ascii="Arial" w:hAnsi="Arial" w:cs="Arial"/>
                <w:b/>
                <w:bCs/>
                <w:lang w:val="es-ES"/>
              </w:rPr>
            </w:pPr>
            <w:r w:rsidRPr="00622B1A">
              <w:rPr>
                <w:rFonts w:ascii="Arial" w:eastAsia="Arial" w:hAnsi="Arial" w:cs="Arial"/>
                <w:szCs w:val="20"/>
                <w:lang w:val="es-ES"/>
              </w:rPr>
              <w:t>La persona que resulte adjudicada deberá</w:t>
            </w:r>
            <w:r w:rsidR="00EB0C90">
              <w:rPr>
                <w:rFonts w:ascii="Arial" w:eastAsia="Arial" w:hAnsi="Arial" w:cs="Arial"/>
                <w:szCs w:val="20"/>
                <w:lang w:val="es-ES"/>
              </w:rPr>
              <w:t xml:space="preserve"> </w:t>
            </w:r>
            <w:r w:rsidRPr="00622B1A">
              <w:rPr>
                <w:rFonts w:ascii="Arial" w:eastAsia="Arial" w:hAnsi="Arial" w:cs="Arial"/>
                <w:szCs w:val="20"/>
                <w:lang w:val="es-ES"/>
              </w:rPr>
              <w:t>tener además de experiencia, conocimiento</w:t>
            </w:r>
            <w:r w:rsidR="00EB0C90">
              <w:rPr>
                <w:rFonts w:ascii="Arial" w:eastAsia="Arial" w:hAnsi="Arial" w:cs="Arial"/>
                <w:szCs w:val="20"/>
                <w:lang w:val="es-ES"/>
              </w:rPr>
              <w:t xml:space="preserve"> </w:t>
            </w:r>
            <w:r w:rsidRPr="00622B1A">
              <w:rPr>
                <w:rFonts w:ascii="Arial" w:eastAsia="Arial" w:hAnsi="Arial" w:cs="Arial"/>
                <w:szCs w:val="20"/>
                <w:lang w:val="es-ES"/>
              </w:rPr>
              <w:t>y capacidad legal, los elementos</w:t>
            </w:r>
            <w:r w:rsidR="00EB0C90">
              <w:rPr>
                <w:rFonts w:ascii="Arial" w:eastAsia="Arial" w:hAnsi="Arial" w:cs="Arial"/>
                <w:szCs w:val="20"/>
                <w:lang w:val="es-ES"/>
              </w:rPr>
              <w:t xml:space="preserve"> </w:t>
            </w:r>
            <w:r w:rsidRPr="00622B1A">
              <w:rPr>
                <w:rFonts w:ascii="Arial" w:eastAsia="Arial" w:hAnsi="Arial" w:cs="Arial"/>
                <w:szCs w:val="20"/>
                <w:lang w:val="es-ES"/>
              </w:rPr>
              <w:t>necesarios como las herramientas y el</w:t>
            </w:r>
            <w:r w:rsidR="00EB0C90">
              <w:rPr>
                <w:rFonts w:ascii="Arial" w:eastAsia="Arial" w:hAnsi="Arial" w:cs="Arial"/>
                <w:szCs w:val="20"/>
                <w:lang w:val="es-ES"/>
              </w:rPr>
              <w:t xml:space="preserve"> </w:t>
            </w:r>
            <w:r w:rsidRPr="00622B1A">
              <w:rPr>
                <w:rFonts w:ascii="Arial" w:eastAsia="Arial" w:hAnsi="Arial" w:cs="Arial"/>
                <w:szCs w:val="20"/>
                <w:lang w:val="es-ES"/>
              </w:rPr>
              <w:t>personal suficiente para solventar el</w:t>
            </w:r>
            <w:r w:rsidR="00EB0C90">
              <w:rPr>
                <w:rFonts w:ascii="Arial" w:eastAsia="Arial" w:hAnsi="Arial" w:cs="Arial"/>
                <w:szCs w:val="20"/>
                <w:lang w:val="es-ES"/>
              </w:rPr>
              <w:t xml:space="preserve"> </w:t>
            </w:r>
            <w:r w:rsidRPr="00622B1A">
              <w:rPr>
                <w:rFonts w:ascii="Arial" w:eastAsia="Arial" w:hAnsi="Arial" w:cs="Arial"/>
                <w:szCs w:val="20"/>
                <w:lang w:val="es-ES"/>
              </w:rPr>
              <w:t>servicio objeto de esta Licitación; la forma</w:t>
            </w:r>
            <w:r w:rsidR="00EB0C90">
              <w:rPr>
                <w:rFonts w:ascii="Arial" w:eastAsia="Arial" w:hAnsi="Arial" w:cs="Arial"/>
                <w:szCs w:val="20"/>
                <w:lang w:val="es-ES"/>
              </w:rPr>
              <w:t xml:space="preserve"> </w:t>
            </w:r>
            <w:r w:rsidRPr="00622B1A">
              <w:rPr>
                <w:rFonts w:ascii="Arial" w:eastAsia="Arial" w:hAnsi="Arial" w:cs="Arial"/>
                <w:szCs w:val="20"/>
                <w:lang w:val="es-ES"/>
              </w:rPr>
              <w:t>en que se allegue de ellos deberá apegarse</w:t>
            </w:r>
            <w:r w:rsidR="00EB0C90">
              <w:rPr>
                <w:rFonts w:ascii="Arial" w:eastAsia="Arial" w:hAnsi="Arial" w:cs="Arial"/>
                <w:szCs w:val="20"/>
                <w:lang w:val="es-ES"/>
              </w:rPr>
              <w:t xml:space="preserve"> </w:t>
            </w:r>
            <w:r w:rsidRPr="00622B1A">
              <w:rPr>
                <w:rFonts w:ascii="Arial" w:eastAsia="Arial" w:hAnsi="Arial" w:cs="Arial"/>
                <w:szCs w:val="20"/>
                <w:lang w:val="es-ES"/>
              </w:rPr>
              <w:t>estrictamente a la ley y es total</w:t>
            </w:r>
            <w:r w:rsidR="00EB0C90">
              <w:rPr>
                <w:rFonts w:ascii="Arial" w:eastAsia="Arial" w:hAnsi="Arial" w:cs="Arial"/>
                <w:szCs w:val="20"/>
                <w:lang w:val="es-ES"/>
              </w:rPr>
              <w:t xml:space="preserve"> </w:t>
            </w:r>
            <w:r w:rsidRPr="00622B1A">
              <w:rPr>
                <w:rFonts w:ascii="Arial" w:eastAsia="Arial" w:hAnsi="Arial" w:cs="Arial"/>
                <w:szCs w:val="20"/>
                <w:lang w:val="es-ES"/>
              </w:rPr>
              <w:t>responsabilidad de la misma.</w:t>
            </w:r>
          </w:p>
        </w:tc>
      </w:tr>
      <w:tr w:rsidR="00D00F10" w:rsidRPr="00D96181" w14:paraId="3F49B6CE" w14:textId="77777777" w:rsidTr="2610388B">
        <w:trPr>
          <w:trHeight w:val="1215"/>
        </w:trPr>
        <w:tc>
          <w:tcPr>
            <w:tcW w:w="674" w:type="dxa"/>
            <w:vAlign w:val="center"/>
          </w:tcPr>
          <w:p w14:paraId="6C375A72" w14:textId="77777777" w:rsidR="00D00F10" w:rsidRDefault="00D00F10" w:rsidP="00802780">
            <w:pPr>
              <w:jc w:val="center"/>
              <w:rPr>
                <w:rFonts w:ascii="Arial" w:hAnsi="Arial" w:cs="Arial"/>
                <w:szCs w:val="20"/>
                <w:lang w:val="es-ES"/>
              </w:rPr>
            </w:pPr>
            <w:r>
              <w:rPr>
                <w:rFonts w:ascii="Arial" w:hAnsi="Arial" w:cs="Arial"/>
                <w:szCs w:val="20"/>
                <w:lang w:val="es-ES"/>
              </w:rPr>
              <w:t>21</w:t>
            </w:r>
          </w:p>
        </w:tc>
        <w:tc>
          <w:tcPr>
            <w:tcW w:w="1969" w:type="dxa"/>
            <w:vAlign w:val="center"/>
          </w:tcPr>
          <w:p w14:paraId="31739870" w14:textId="77777777" w:rsidR="00D00F10" w:rsidRPr="00F267EE" w:rsidRDefault="00D00F10" w:rsidP="00802780">
            <w:pPr>
              <w:rPr>
                <w:rFonts w:ascii="Arial" w:hAnsi="Arial" w:cs="Arial"/>
                <w:szCs w:val="20"/>
                <w:lang w:val="es-ES"/>
              </w:rPr>
            </w:pPr>
            <w:r w:rsidRPr="00D00F10">
              <w:rPr>
                <w:rFonts w:ascii="Arial" w:hAnsi="Arial" w:cs="Arial"/>
                <w:szCs w:val="20"/>
              </w:rPr>
              <w:t>Bases, pág. 15, apartado VII. 2.4 punto 1</w:t>
            </w:r>
          </w:p>
        </w:tc>
        <w:tc>
          <w:tcPr>
            <w:tcW w:w="3561" w:type="dxa"/>
            <w:vAlign w:val="center"/>
          </w:tcPr>
          <w:p w14:paraId="29B7D479" w14:textId="77777777" w:rsidR="00D00F10" w:rsidRPr="00F845FA" w:rsidRDefault="00D00F10" w:rsidP="00802780">
            <w:pPr>
              <w:jc w:val="both"/>
              <w:rPr>
                <w:rFonts w:ascii="Arial" w:hAnsi="Arial" w:cs="Arial"/>
                <w:szCs w:val="20"/>
                <w:lang w:val="es-ES"/>
              </w:rPr>
            </w:pPr>
            <w:r w:rsidRPr="00D00F10">
              <w:rPr>
                <w:rFonts w:ascii="Arial" w:hAnsi="Arial" w:cs="Arial"/>
                <w:szCs w:val="20"/>
              </w:rPr>
              <w:t>Se solicita al convocante aclarar si la presentación de valores agregados otorgará puntos adicionales dentro de la evaluación técnica o económica. En caso afirmativo, se solicita indicar los criterios, la ponderación, el puntaje máximo y la evidencia documental requerida para su evaluación. En caso contrario, favor de confirmar que los valores agregados únicamente tendrán carácter informativo y no influirán en la calificación ni en la adjudicación.</w:t>
            </w:r>
          </w:p>
        </w:tc>
        <w:tc>
          <w:tcPr>
            <w:tcW w:w="4108" w:type="dxa"/>
            <w:vAlign w:val="center"/>
          </w:tcPr>
          <w:p w14:paraId="2D6D89B8" w14:textId="77777777" w:rsidR="00FA3A83" w:rsidRDefault="00FA3A83" w:rsidP="00FA3A83">
            <w:pPr>
              <w:jc w:val="both"/>
              <w:rPr>
                <w:rFonts w:ascii="Arial" w:eastAsia="Arial" w:hAnsi="Arial" w:cs="Arial"/>
                <w:szCs w:val="20"/>
              </w:rPr>
            </w:pPr>
            <w:r w:rsidRPr="00FA3A83">
              <w:rPr>
                <w:rFonts w:ascii="Arial" w:eastAsia="Arial" w:hAnsi="Arial" w:cs="Arial"/>
                <w:szCs w:val="20"/>
              </w:rPr>
              <w:t xml:space="preserve">La presentación de </w:t>
            </w:r>
            <w:r w:rsidRPr="00FA3A83">
              <w:rPr>
                <w:rFonts w:ascii="Arial" w:eastAsia="Arial" w:hAnsi="Arial" w:cs="Arial"/>
                <w:b/>
                <w:bCs/>
                <w:szCs w:val="20"/>
              </w:rPr>
              <w:t>valores agregados</w:t>
            </w:r>
            <w:r w:rsidRPr="00FA3A83">
              <w:rPr>
                <w:rFonts w:ascii="Arial" w:eastAsia="Arial" w:hAnsi="Arial" w:cs="Arial"/>
                <w:szCs w:val="20"/>
              </w:rPr>
              <w:t xml:space="preserve"> no otorgará puntos adicionales dentro de la evaluación técnica ni económica, ni influirá en la adjudicación.</w:t>
            </w:r>
          </w:p>
          <w:p w14:paraId="2DF1B58B" w14:textId="77777777" w:rsidR="00FA3A83" w:rsidRPr="00FA3A83" w:rsidRDefault="00FA3A83" w:rsidP="00FA3A83">
            <w:pPr>
              <w:jc w:val="both"/>
              <w:rPr>
                <w:rFonts w:ascii="Arial" w:eastAsia="Arial" w:hAnsi="Arial" w:cs="Arial"/>
                <w:szCs w:val="20"/>
              </w:rPr>
            </w:pPr>
          </w:p>
          <w:p w14:paraId="5E492CD0" w14:textId="77777777" w:rsidR="00FA3A83" w:rsidRDefault="00FA3A83" w:rsidP="00FA3A83">
            <w:pPr>
              <w:jc w:val="both"/>
              <w:rPr>
                <w:rFonts w:ascii="Arial" w:eastAsia="Arial" w:hAnsi="Arial" w:cs="Arial"/>
                <w:szCs w:val="20"/>
              </w:rPr>
            </w:pPr>
            <w:r w:rsidRPr="00FA3A83">
              <w:rPr>
                <w:rFonts w:ascii="Arial" w:eastAsia="Arial" w:hAnsi="Arial" w:cs="Arial"/>
                <w:szCs w:val="20"/>
              </w:rPr>
              <w:t xml:space="preserve">En caso de presentarse, tendrán únicamente carácter </w:t>
            </w:r>
            <w:r w:rsidRPr="00FA3A83">
              <w:rPr>
                <w:rFonts w:ascii="Arial" w:eastAsia="Arial" w:hAnsi="Arial" w:cs="Arial"/>
                <w:b/>
                <w:bCs/>
                <w:szCs w:val="20"/>
              </w:rPr>
              <w:t>informativo</w:t>
            </w:r>
            <w:r w:rsidRPr="00FA3A83">
              <w:rPr>
                <w:rFonts w:ascii="Arial" w:eastAsia="Arial" w:hAnsi="Arial" w:cs="Arial"/>
                <w:szCs w:val="20"/>
              </w:rPr>
              <w:t xml:space="preserve"> y no podrán condicionar el cumplimiento del </w:t>
            </w:r>
            <w:r w:rsidRPr="00FA3A83">
              <w:rPr>
                <w:rFonts w:ascii="Arial" w:eastAsia="Arial" w:hAnsi="Arial" w:cs="Arial"/>
                <w:b/>
                <w:bCs/>
                <w:szCs w:val="20"/>
              </w:rPr>
              <w:t>Anexo A</w:t>
            </w:r>
            <w:r w:rsidRPr="00FA3A83">
              <w:rPr>
                <w:rFonts w:ascii="Arial" w:eastAsia="Arial" w:hAnsi="Arial" w:cs="Arial"/>
                <w:szCs w:val="20"/>
              </w:rPr>
              <w:t>, modificar la propuesta económica base, alterar la comparabilidad entre participantes ni implicar costo adicional para la UAM.</w:t>
            </w:r>
          </w:p>
          <w:p w14:paraId="066859CB" w14:textId="77777777" w:rsidR="00FA3A83" w:rsidRPr="00FA3A83" w:rsidRDefault="00FA3A83" w:rsidP="00FA3A83">
            <w:pPr>
              <w:jc w:val="both"/>
              <w:rPr>
                <w:rFonts w:ascii="Arial" w:eastAsia="Arial" w:hAnsi="Arial" w:cs="Arial"/>
                <w:szCs w:val="20"/>
              </w:rPr>
            </w:pPr>
          </w:p>
          <w:p w14:paraId="384900A7" w14:textId="77777777" w:rsidR="00FA3A83" w:rsidRDefault="00FA3A83" w:rsidP="00FA3A83">
            <w:pPr>
              <w:jc w:val="both"/>
              <w:rPr>
                <w:rFonts w:ascii="Arial" w:eastAsia="Arial" w:hAnsi="Arial" w:cs="Arial"/>
                <w:szCs w:val="20"/>
              </w:rPr>
            </w:pPr>
            <w:r w:rsidRPr="00FA3A83">
              <w:rPr>
                <w:rFonts w:ascii="Arial" w:eastAsia="Arial" w:hAnsi="Arial" w:cs="Arial"/>
                <w:szCs w:val="20"/>
              </w:rPr>
              <w:t xml:space="preserve">La evaluación se realizará exclusivamente conforme a los criterios, porcentajes, </w:t>
            </w:r>
            <w:r w:rsidRPr="00FA3A83">
              <w:rPr>
                <w:rFonts w:ascii="Arial" w:eastAsia="Arial" w:hAnsi="Arial" w:cs="Arial"/>
                <w:szCs w:val="20"/>
              </w:rPr>
              <w:lastRenderedPageBreak/>
              <w:t xml:space="preserve">requisitos y evidencias establecidos en las </w:t>
            </w:r>
            <w:r w:rsidRPr="00FA3A83">
              <w:rPr>
                <w:rFonts w:ascii="Arial" w:eastAsia="Arial" w:hAnsi="Arial" w:cs="Arial"/>
                <w:b/>
                <w:bCs/>
                <w:szCs w:val="20"/>
              </w:rPr>
              <w:t>Bases</w:t>
            </w:r>
            <w:r w:rsidRPr="00FA3A83">
              <w:rPr>
                <w:rFonts w:ascii="Arial" w:eastAsia="Arial" w:hAnsi="Arial" w:cs="Arial"/>
                <w:szCs w:val="20"/>
              </w:rPr>
              <w:t xml:space="preserve"> y en el </w:t>
            </w:r>
            <w:r w:rsidRPr="00FA3A83">
              <w:rPr>
                <w:rFonts w:ascii="Arial" w:eastAsia="Arial" w:hAnsi="Arial" w:cs="Arial"/>
                <w:b/>
                <w:bCs/>
                <w:szCs w:val="20"/>
              </w:rPr>
              <w:t>Anexo A</w:t>
            </w:r>
            <w:r w:rsidRPr="00FA3A83">
              <w:rPr>
                <w:rFonts w:ascii="Arial" w:eastAsia="Arial" w:hAnsi="Arial" w:cs="Arial"/>
                <w:szCs w:val="20"/>
              </w:rPr>
              <w:t>.</w:t>
            </w:r>
          </w:p>
          <w:p w14:paraId="59400D57" w14:textId="77777777" w:rsidR="00FA3A83" w:rsidRPr="00FA3A83" w:rsidRDefault="00FA3A83" w:rsidP="00FA3A83">
            <w:pPr>
              <w:jc w:val="both"/>
              <w:rPr>
                <w:rFonts w:ascii="Arial" w:eastAsia="Arial" w:hAnsi="Arial" w:cs="Arial"/>
                <w:szCs w:val="20"/>
              </w:rPr>
            </w:pPr>
          </w:p>
          <w:p w14:paraId="63AADF62" w14:textId="77777777" w:rsidR="00FA3A83" w:rsidRPr="00FA3A83" w:rsidRDefault="00FA3A83" w:rsidP="00FA3A83">
            <w:pPr>
              <w:jc w:val="both"/>
              <w:rPr>
                <w:rFonts w:ascii="Arial" w:eastAsia="Arial" w:hAnsi="Arial" w:cs="Arial"/>
                <w:szCs w:val="20"/>
              </w:rPr>
            </w:pPr>
            <w:r w:rsidRPr="00FA3A83">
              <w:rPr>
                <w:rFonts w:ascii="Arial" w:eastAsia="Arial" w:hAnsi="Arial" w:cs="Arial"/>
                <w:b/>
                <w:bCs/>
                <w:szCs w:val="20"/>
              </w:rPr>
              <w:t xml:space="preserve">Ref.: Bases, </w:t>
            </w:r>
            <w:r w:rsidRPr="00FA3A83">
              <w:rPr>
                <w:rFonts w:ascii="Arial" w:eastAsia="Arial" w:hAnsi="Arial" w:cs="Arial"/>
                <w:szCs w:val="20"/>
              </w:rPr>
              <w:t>sección IX;</w:t>
            </w:r>
            <w:r w:rsidRPr="00FA3A83">
              <w:rPr>
                <w:rFonts w:ascii="Arial" w:eastAsia="Arial" w:hAnsi="Arial" w:cs="Arial"/>
                <w:b/>
                <w:bCs/>
                <w:szCs w:val="20"/>
              </w:rPr>
              <w:t xml:space="preserve"> Anexo A, </w:t>
            </w:r>
            <w:r w:rsidRPr="00FA3A83">
              <w:rPr>
                <w:rFonts w:ascii="Arial" w:eastAsia="Arial" w:hAnsi="Arial" w:cs="Arial"/>
                <w:szCs w:val="20"/>
              </w:rPr>
              <w:t>numerales 16, 16.1 y 16.2.</w:t>
            </w:r>
          </w:p>
          <w:p w14:paraId="664355AD" w14:textId="73BD2F2D" w:rsidR="00D00F10" w:rsidRPr="008B3267" w:rsidRDefault="00D00F10" w:rsidP="2610388B">
            <w:pPr>
              <w:jc w:val="both"/>
            </w:pPr>
          </w:p>
        </w:tc>
      </w:tr>
      <w:tr w:rsidR="00D00F10" w:rsidRPr="00D96181" w14:paraId="368E9C59" w14:textId="77777777" w:rsidTr="2610388B">
        <w:trPr>
          <w:trHeight w:val="1215"/>
        </w:trPr>
        <w:tc>
          <w:tcPr>
            <w:tcW w:w="674" w:type="dxa"/>
            <w:vAlign w:val="center"/>
          </w:tcPr>
          <w:p w14:paraId="07581EC8" w14:textId="77777777" w:rsidR="00D00F10" w:rsidRDefault="00D00F10" w:rsidP="00802780">
            <w:pPr>
              <w:jc w:val="center"/>
              <w:rPr>
                <w:rFonts w:ascii="Arial" w:hAnsi="Arial" w:cs="Arial"/>
                <w:szCs w:val="20"/>
                <w:lang w:val="es-ES"/>
              </w:rPr>
            </w:pPr>
            <w:r>
              <w:rPr>
                <w:rFonts w:ascii="Arial" w:hAnsi="Arial" w:cs="Arial"/>
                <w:szCs w:val="20"/>
                <w:lang w:val="es-ES"/>
              </w:rPr>
              <w:lastRenderedPageBreak/>
              <w:t>22</w:t>
            </w:r>
          </w:p>
        </w:tc>
        <w:tc>
          <w:tcPr>
            <w:tcW w:w="1969" w:type="dxa"/>
            <w:vAlign w:val="center"/>
          </w:tcPr>
          <w:p w14:paraId="0E6B66F5" w14:textId="77777777" w:rsidR="00D00F10" w:rsidRPr="00F267EE" w:rsidRDefault="00D00F10" w:rsidP="00802780">
            <w:pPr>
              <w:rPr>
                <w:rFonts w:ascii="Arial" w:hAnsi="Arial" w:cs="Arial"/>
                <w:szCs w:val="20"/>
                <w:lang w:val="es-ES"/>
              </w:rPr>
            </w:pPr>
            <w:r w:rsidRPr="00D00F10">
              <w:rPr>
                <w:rFonts w:ascii="Arial" w:hAnsi="Arial" w:cs="Arial"/>
                <w:szCs w:val="20"/>
              </w:rPr>
              <w:t>Anexo “A”, numerales 15.1.4, 18.3 y 18.4.</w:t>
            </w:r>
          </w:p>
        </w:tc>
        <w:tc>
          <w:tcPr>
            <w:tcW w:w="3561" w:type="dxa"/>
            <w:vAlign w:val="center"/>
          </w:tcPr>
          <w:p w14:paraId="25501EC5" w14:textId="77777777" w:rsidR="00D00F10" w:rsidRPr="00F845FA" w:rsidRDefault="00D00F10" w:rsidP="00802780">
            <w:pPr>
              <w:jc w:val="both"/>
              <w:rPr>
                <w:rFonts w:ascii="Arial" w:hAnsi="Arial" w:cs="Arial"/>
                <w:szCs w:val="20"/>
                <w:lang w:val="es-ES"/>
              </w:rPr>
            </w:pPr>
            <w:r w:rsidRPr="00D00F10">
              <w:rPr>
                <w:rFonts w:ascii="Arial" w:hAnsi="Arial" w:cs="Arial"/>
                <w:szCs w:val="20"/>
              </w:rPr>
              <w:t>Se solicita al convocante indicar si actualmente existen servicios adicionales, licenciamientos, suscripciones, herramientas de terceros o productos de AWS Marketplace asociados a la infraestructura objeto de la contratación. En caso afirmativo, precisar si dichos conceptos serán contratados y pagados directamente por la UAM a un tercero, o si deberán ser incluidos, administrados y facturados por la persona adjudicada como parte de su propuesta económica.</w:t>
            </w:r>
          </w:p>
        </w:tc>
        <w:tc>
          <w:tcPr>
            <w:tcW w:w="4108" w:type="dxa"/>
            <w:vAlign w:val="center"/>
          </w:tcPr>
          <w:p w14:paraId="14CEA8AF" w14:textId="77777777" w:rsidR="00105FD0" w:rsidRDefault="00105FD0" w:rsidP="00105FD0">
            <w:pPr>
              <w:jc w:val="both"/>
              <w:rPr>
                <w:rFonts w:ascii="Arial" w:eastAsia="Arial" w:hAnsi="Arial" w:cs="Arial"/>
                <w:szCs w:val="20"/>
              </w:rPr>
            </w:pPr>
            <w:r w:rsidRPr="00105FD0">
              <w:rPr>
                <w:rFonts w:ascii="Arial" w:eastAsia="Arial" w:hAnsi="Arial" w:cs="Arial"/>
                <w:szCs w:val="20"/>
              </w:rPr>
              <w:t xml:space="preserve">Para efectos de la propuesta, la persona participante deberá considerar los servicios, licencias, suscripciones, herramientas de terceros o productos de </w:t>
            </w:r>
            <w:r w:rsidRPr="00105FD0">
              <w:rPr>
                <w:rFonts w:ascii="Arial" w:eastAsia="Arial" w:hAnsi="Arial" w:cs="Arial"/>
                <w:b/>
                <w:bCs/>
                <w:szCs w:val="20"/>
              </w:rPr>
              <w:t>AWS Marketplace</w:t>
            </w:r>
            <w:r w:rsidRPr="00105FD0">
              <w:rPr>
                <w:rFonts w:ascii="Arial" w:eastAsia="Arial" w:hAnsi="Arial" w:cs="Arial"/>
                <w:szCs w:val="20"/>
              </w:rPr>
              <w:t xml:space="preserve"> que sean necesarios para cumplir el alcance establecido en el </w:t>
            </w:r>
            <w:r w:rsidRPr="00105FD0">
              <w:rPr>
                <w:rFonts w:ascii="Arial" w:eastAsia="Arial" w:hAnsi="Arial" w:cs="Arial"/>
                <w:b/>
                <w:bCs/>
                <w:szCs w:val="20"/>
              </w:rPr>
              <w:t>Anexo A</w:t>
            </w:r>
            <w:r w:rsidRPr="00105FD0">
              <w:rPr>
                <w:rFonts w:ascii="Arial" w:eastAsia="Arial" w:hAnsi="Arial" w:cs="Arial"/>
                <w:szCs w:val="20"/>
              </w:rPr>
              <w:t>.</w:t>
            </w:r>
          </w:p>
          <w:p w14:paraId="27989A9E" w14:textId="77777777" w:rsidR="00105FD0" w:rsidRPr="00105FD0" w:rsidRDefault="00105FD0" w:rsidP="00105FD0">
            <w:pPr>
              <w:jc w:val="both"/>
              <w:rPr>
                <w:rFonts w:ascii="Arial" w:eastAsia="Arial" w:hAnsi="Arial" w:cs="Arial"/>
                <w:szCs w:val="20"/>
              </w:rPr>
            </w:pPr>
          </w:p>
          <w:p w14:paraId="5729F859" w14:textId="77777777" w:rsidR="00105FD0" w:rsidRDefault="00105FD0" w:rsidP="00105FD0">
            <w:pPr>
              <w:jc w:val="both"/>
              <w:rPr>
                <w:rFonts w:ascii="Arial" w:eastAsia="Arial" w:hAnsi="Arial" w:cs="Arial"/>
                <w:szCs w:val="20"/>
              </w:rPr>
            </w:pPr>
            <w:r w:rsidRPr="00105FD0">
              <w:rPr>
                <w:rFonts w:ascii="Arial" w:eastAsia="Arial" w:hAnsi="Arial" w:cs="Arial"/>
                <w:szCs w:val="20"/>
              </w:rPr>
              <w:t xml:space="preserve">Cuando dichos conceptos sean facturables por AWS o mediante </w:t>
            </w:r>
            <w:r w:rsidRPr="00105FD0">
              <w:rPr>
                <w:rFonts w:ascii="Arial" w:eastAsia="Arial" w:hAnsi="Arial" w:cs="Arial"/>
                <w:b/>
                <w:bCs/>
                <w:szCs w:val="20"/>
              </w:rPr>
              <w:t>AWS Marketplace</w:t>
            </w:r>
            <w:r w:rsidRPr="00105FD0">
              <w:rPr>
                <w:rFonts w:ascii="Arial" w:eastAsia="Arial" w:hAnsi="Arial" w:cs="Arial"/>
                <w:szCs w:val="20"/>
              </w:rPr>
              <w:t xml:space="preserve">, deberán integrarse dentro del </w:t>
            </w:r>
            <w:r w:rsidRPr="00105FD0">
              <w:rPr>
                <w:rFonts w:ascii="Arial" w:eastAsia="Arial" w:hAnsi="Arial" w:cs="Arial"/>
                <w:b/>
                <w:bCs/>
                <w:szCs w:val="20"/>
              </w:rPr>
              <w:t>consumo estimado AWS</w:t>
            </w:r>
            <w:r w:rsidRPr="00105FD0">
              <w:rPr>
                <w:rFonts w:ascii="Arial" w:eastAsia="Arial" w:hAnsi="Arial" w:cs="Arial"/>
                <w:szCs w:val="20"/>
              </w:rPr>
              <w:t xml:space="preserve"> de la unidad de servicio correspondiente en el </w:t>
            </w:r>
            <w:r w:rsidRPr="00105FD0">
              <w:rPr>
                <w:rFonts w:ascii="Arial" w:eastAsia="Arial" w:hAnsi="Arial" w:cs="Arial"/>
                <w:b/>
                <w:bCs/>
                <w:szCs w:val="20"/>
              </w:rPr>
              <w:t>Anexo E</w:t>
            </w:r>
            <w:r w:rsidRPr="00105FD0">
              <w:rPr>
                <w:rFonts w:ascii="Arial" w:eastAsia="Arial" w:hAnsi="Arial" w:cs="Arial"/>
                <w:szCs w:val="20"/>
              </w:rPr>
              <w:t>, identificándolos, cuando aplique, en la columna de observaciones o supuestos de cotización.</w:t>
            </w:r>
          </w:p>
          <w:p w14:paraId="06E86D5E" w14:textId="77777777" w:rsidR="00105FD0" w:rsidRPr="00105FD0" w:rsidRDefault="00105FD0" w:rsidP="00105FD0">
            <w:pPr>
              <w:jc w:val="both"/>
              <w:rPr>
                <w:rFonts w:ascii="Arial" w:eastAsia="Arial" w:hAnsi="Arial" w:cs="Arial"/>
                <w:szCs w:val="20"/>
              </w:rPr>
            </w:pPr>
          </w:p>
          <w:p w14:paraId="00293FB5" w14:textId="77777777" w:rsidR="00105FD0" w:rsidRDefault="00105FD0" w:rsidP="00105FD0">
            <w:pPr>
              <w:jc w:val="both"/>
              <w:rPr>
                <w:rFonts w:ascii="Arial" w:eastAsia="Arial" w:hAnsi="Arial" w:cs="Arial"/>
                <w:szCs w:val="20"/>
              </w:rPr>
            </w:pPr>
            <w:r w:rsidRPr="00105FD0">
              <w:rPr>
                <w:rFonts w:ascii="Arial" w:eastAsia="Arial" w:hAnsi="Arial" w:cs="Arial"/>
                <w:szCs w:val="20"/>
              </w:rPr>
              <w:t xml:space="preserve">No deberá asumirse que la UAM contratará o pagará directamente dichos conceptos a terceros, salvo que el </w:t>
            </w:r>
            <w:r w:rsidRPr="00105FD0">
              <w:rPr>
                <w:rFonts w:ascii="Arial" w:eastAsia="Arial" w:hAnsi="Arial" w:cs="Arial"/>
                <w:b/>
                <w:bCs/>
                <w:szCs w:val="20"/>
              </w:rPr>
              <w:t>Anexo A</w:t>
            </w:r>
            <w:r w:rsidRPr="00105FD0">
              <w:rPr>
                <w:rFonts w:ascii="Arial" w:eastAsia="Arial" w:hAnsi="Arial" w:cs="Arial"/>
                <w:szCs w:val="20"/>
              </w:rPr>
              <w:t xml:space="preserve"> o el </w:t>
            </w:r>
            <w:r w:rsidRPr="00105FD0">
              <w:rPr>
                <w:rFonts w:ascii="Arial" w:eastAsia="Arial" w:hAnsi="Arial" w:cs="Arial"/>
                <w:b/>
                <w:bCs/>
                <w:szCs w:val="20"/>
              </w:rPr>
              <w:t>Anexo E</w:t>
            </w:r>
            <w:r w:rsidRPr="00105FD0">
              <w:rPr>
                <w:rFonts w:ascii="Arial" w:eastAsia="Arial" w:hAnsi="Arial" w:cs="Arial"/>
                <w:szCs w:val="20"/>
              </w:rPr>
              <w:t xml:space="preserve"> lo indiquen expresamente.</w:t>
            </w:r>
          </w:p>
          <w:p w14:paraId="6D15A29E" w14:textId="77777777" w:rsidR="001A50DF" w:rsidRPr="00105FD0" w:rsidRDefault="001A50DF" w:rsidP="00105FD0">
            <w:pPr>
              <w:jc w:val="both"/>
              <w:rPr>
                <w:rFonts w:ascii="Arial" w:eastAsia="Arial" w:hAnsi="Arial" w:cs="Arial"/>
                <w:szCs w:val="20"/>
              </w:rPr>
            </w:pPr>
          </w:p>
          <w:p w14:paraId="64D3018D" w14:textId="36589080" w:rsidR="00D00F10" w:rsidRPr="00105FD0" w:rsidRDefault="00105FD0" w:rsidP="2610388B">
            <w:pPr>
              <w:jc w:val="both"/>
              <w:rPr>
                <w:rFonts w:ascii="Arial" w:eastAsia="Arial" w:hAnsi="Arial" w:cs="Arial"/>
                <w:szCs w:val="20"/>
              </w:rPr>
            </w:pPr>
            <w:r w:rsidRPr="00105FD0">
              <w:rPr>
                <w:rFonts w:ascii="Arial" w:eastAsia="Arial" w:hAnsi="Arial" w:cs="Arial"/>
                <w:b/>
                <w:bCs/>
                <w:szCs w:val="20"/>
              </w:rPr>
              <w:t xml:space="preserve">Ref.: Anexo A, </w:t>
            </w:r>
            <w:r w:rsidRPr="001A50DF">
              <w:rPr>
                <w:rFonts w:ascii="Arial" w:eastAsia="Arial" w:hAnsi="Arial" w:cs="Arial"/>
                <w:szCs w:val="20"/>
              </w:rPr>
              <w:t>numerales 15.1.4 y 15.15;</w:t>
            </w:r>
            <w:r w:rsidRPr="00105FD0">
              <w:rPr>
                <w:rFonts w:ascii="Arial" w:eastAsia="Arial" w:hAnsi="Arial" w:cs="Arial"/>
                <w:b/>
                <w:bCs/>
                <w:szCs w:val="20"/>
              </w:rPr>
              <w:t xml:space="preserve"> Anexo E.</w:t>
            </w:r>
          </w:p>
          <w:p w14:paraId="1A965116" w14:textId="4D58D417" w:rsidR="00D00F10" w:rsidRPr="008B3267" w:rsidRDefault="00D00F10" w:rsidP="2610388B">
            <w:pPr>
              <w:jc w:val="both"/>
            </w:pPr>
          </w:p>
        </w:tc>
      </w:tr>
      <w:tr w:rsidR="00D00F10" w:rsidRPr="00D96181" w14:paraId="6B6252C1" w14:textId="77777777" w:rsidTr="2610388B">
        <w:trPr>
          <w:trHeight w:val="1215"/>
        </w:trPr>
        <w:tc>
          <w:tcPr>
            <w:tcW w:w="674" w:type="dxa"/>
            <w:vAlign w:val="center"/>
          </w:tcPr>
          <w:p w14:paraId="346E8674" w14:textId="77777777" w:rsidR="00D00F10" w:rsidRDefault="00D00F10" w:rsidP="00802780">
            <w:pPr>
              <w:jc w:val="center"/>
              <w:rPr>
                <w:rFonts w:ascii="Arial" w:hAnsi="Arial" w:cs="Arial"/>
                <w:szCs w:val="20"/>
                <w:lang w:val="es-ES"/>
              </w:rPr>
            </w:pPr>
            <w:r>
              <w:rPr>
                <w:rFonts w:ascii="Arial" w:hAnsi="Arial" w:cs="Arial"/>
                <w:szCs w:val="20"/>
                <w:lang w:val="es-ES"/>
              </w:rPr>
              <w:t>23</w:t>
            </w:r>
          </w:p>
        </w:tc>
        <w:tc>
          <w:tcPr>
            <w:tcW w:w="1969" w:type="dxa"/>
            <w:vAlign w:val="center"/>
          </w:tcPr>
          <w:p w14:paraId="03636AC0" w14:textId="77777777" w:rsidR="00D00F10" w:rsidRPr="00F267EE" w:rsidRDefault="00D00F10" w:rsidP="00802780">
            <w:pPr>
              <w:rPr>
                <w:rFonts w:ascii="Arial" w:hAnsi="Arial" w:cs="Arial"/>
                <w:szCs w:val="20"/>
                <w:lang w:val="es-ES"/>
              </w:rPr>
            </w:pPr>
            <w:r w:rsidRPr="00D00F10">
              <w:rPr>
                <w:rFonts w:ascii="Arial" w:hAnsi="Arial" w:cs="Arial"/>
                <w:szCs w:val="20"/>
              </w:rPr>
              <w:t>Anexo “A”, numeral 13</w:t>
            </w:r>
          </w:p>
        </w:tc>
        <w:tc>
          <w:tcPr>
            <w:tcW w:w="3561" w:type="dxa"/>
            <w:vAlign w:val="center"/>
          </w:tcPr>
          <w:p w14:paraId="1D9287CC" w14:textId="77777777" w:rsidR="00D00F10" w:rsidRPr="00F845FA" w:rsidRDefault="00D00F10" w:rsidP="00802780">
            <w:pPr>
              <w:jc w:val="both"/>
              <w:rPr>
                <w:rFonts w:ascii="Arial" w:hAnsi="Arial" w:cs="Arial"/>
                <w:szCs w:val="20"/>
                <w:lang w:val="es-ES"/>
              </w:rPr>
            </w:pPr>
            <w:r w:rsidRPr="00D00F10">
              <w:rPr>
                <w:rFonts w:ascii="Arial" w:hAnsi="Arial" w:cs="Arial"/>
                <w:szCs w:val="20"/>
              </w:rPr>
              <w:t>Se solicita al convocante confirmar el plazo estimado para realizar el traslado administrativo de las cuentas AWS desde el proveedor actual.</w:t>
            </w:r>
          </w:p>
        </w:tc>
        <w:tc>
          <w:tcPr>
            <w:tcW w:w="4108" w:type="dxa"/>
            <w:vAlign w:val="center"/>
          </w:tcPr>
          <w:p w14:paraId="205EFD03" w14:textId="77777777" w:rsidR="00B929BE" w:rsidRDefault="00B929BE" w:rsidP="2610388B">
            <w:pPr>
              <w:jc w:val="both"/>
              <w:rPr>
                <w:rFonts w:ascii="Arial" w:hAnsi="Arial" w:cs="Arial"/>
                <w:color w:val="000000"/>
                <w:szCs w:val="20"/>
                <w:lang w:eastAsia="es-MX"/>
              </w:rPr>
            </w:pPr>
            <w:r w:rsidRPr="00350C43">
              <w:rPr>
                <w:rFonts w:ascii="Arial" w:hAnsi="Arial" w:cs="Arial"/>
                <w:color w:val="000000"/>
                <w:szCs w:val="20"/>
                <w:lang w:eastAsia="es-MX"/>
              </w:rPr>
              <w:t xml:space="preserve">El plazo máximo para realizar la recepción operativa inicial y el traslado de </w:t>
            </w:r>
            <w:r w:rsidRPr="00350C43">
              <w:rPr>
                <w:rFonts w:ascii="Arial" w:hAnsi="Arial" w:cs="Arial"/>
                <w:b/>
                <w:bCs/>
                <w:color w:val="000000"/>
                <w:szCs w:val="20"/>
                <w:lang w:eastAsia="es-MX"/>
              </w:rPr>
              <w:t>unidades de servicio</w:t>
            </w:r>
            <w:r w:rsidRPr="00350C43">
              <w:rPr>
                <w:rFonts w:ascii="Arial" w:hAnsi="Arial" w:cs="Arial"/>
                <w:color w:val="000000"/>
                <w:szCs w:val="20"/>
                <w:lang w:eastAsia="es-MX"/>
              </w:rPr>
              <w:t xml:space="preserve"> de las cuentas AWS será de hasta 20 días naturales, contados a partir de la notificación del fallo.</w:t>
            </w:r>
          </w:p>
          <w:p w14:paraId="350FC6A1" w14:textId="77777777" w:rsidR="00B929BE" w:rsidRDefault="00B929BE" w:rsidP="2610388B">
            <w:pPr>
              <w:jc w:val="both"/>
              <w:rPr>
                <w:rFonts w:ascii="Arial" w:hAnsi="Arial" w:cs="Arial"/>
                <w:b/>
                <w:bCs/>
                <w:color w:val="000000"/>
                <w:szCs w:val="20"/>
                <w:lang w:eastAsia="es-MX"/>
              </w:rPr>
            </w:pPr>
          </w:p>
          <w:p w14:paraId="7DF4E37C" w14:textId="771D2B37" w:rsidR="00D00F10" w:rsidRPr="008B3267" w:rsidRDefault="00B929BE" w:rsidP="2610388B">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13.2, 13.2.1 y 20.2.</w:t>
            </w:r>
          </w:p>
        </w:tc>
      </w:tr>
      <w:tr w:rsidR="00D00F10" w:rsidRPr="00D96181" w14:paraId="08186721" w14:textId="77777777" w:rsidTr="2610388B">
        <w:trPr>
          <w:trHeight w:val="1215"/>
        </w:trPr>
        <w:tc>
          <w:tcPr>
            <w:tcW w:w="674" w:type="dxa"/>
            <w:vAlign w:val="center"/>
          </w:tcPr>
          <w:p w14:paraId="0AA4FC67" w14:textId="77777777" w:rsidR="00D00F10" w:rsidRDefault="00D00F10" w:rsidP="00802780">
            <w:pPr>
              <w:jc w:val="center"/>
              <w:rPr>
                <w:rFonts w:ascii="Arial" w:hAnsi="Arial" w:cs="Arial"/>
                <w:szCs w:val="20"/>
                <w:lang w:val="es-ES"/>
              </w:rPr>
            </w:pPr>
            <w:r>
              <w:rPr>
                <w:rFonts w:ascii="Arial" w:hAnsi="Arial" w:cs="Arial"/>
                <w:szCs w:val="20"/>
                <w:lang w:val="es-ES"/>
              </w:rPr>
              <w:t>24</w:t>
            </w:r>
          </w:p>
        </w:tc>
        <w:tc>
          <w:tcPr>
            <w:tcW w:w="1969" w:type="dxa"/>
            <w:vAlign w:val="center"/>
          </w:tcPr>
          <w:p w14:paraId="36953870" w14:textId="77777777" w:rsidR="00D00F10" w:rsidRPr="00F267EE" w:rsidRDefault="00D00F10" w:rsidP="00802780">
            <w:pPr>
              <w:rPr>
                <w:rFonts w:ascii="Arial" w:hAnsi="Arial" w:cs="Arial"/>
                <w:szCs w:val="20"/>
                <w:lang w:val="es-ES"/>
              </w:rPr>
            </w:pPr>
            <w:r w:rsidRPr="00D00F10">
              <w:rPr>
                <w:rFonts w:ascii="Arial" w:hAnsi="Arial" w:cs="Arial"/>
                <w:szCs w:val="20"/>
              </w:rPr>
              <w:t>Anexo “A”, página 64, numeral 19.2.</w:t>
            </w:r>
          </w:p>
        </w:tc>
        <w:tc>
          <w:tcPr>
            <w:tcW w:w="3561" w:type="dxa"/>
            <w:vAlign w:val="center"/>
          </w:tcPr>
          <w:p w14:paraId="0A1B9DA3" w14:textId="77777777" w:rsidR="00D00F10" w:rsidRPr="00F845FA" w:rsidRDefault="00D00F10" w:rsidP="00802780">
            <w:pPr>
              <w:jc w:val="both"/>
              <w:rPr>
                <w:rFonts w:ascii="Arial" w:hAnsi="Arial" w:cs="Arial"/>
                <w:szCs w:val="20"/>
                <w:lang w:val="es-ES"/>
              </w:rPr>
            </w:pPr>
            <w:r w:rsidRPr="00D00F10">
              <w:rPr>
                <w:rFonts w:ascii="Arial" w:hAnsi="Arial" w:cs="Arial"/>
                <w:szCs w:val="20"/>
              </w:rPr>
              <w:t xml:space="preserve">Se solicita al convocante confirmar si la acreditación vigente AWS </w:t>
            </w:r>
            <w:proofErr w:type="spellStart"/>
            <w:r w:rsidRPr="00D00F10">
              <w:rPr>
                <w:rFonts w:ascii="Arial" w:hAnsi="Arial" w:cs="Arial"/>
                <w:szCs w:val="20"/>
              </w:rPr>
              <w:t>Managed</w:t>
            </w:r>
            <w:proofErr w:type="spellEnd"/>
            <w:r w:rsidRPr="00D00F10">
              <w:rPr>
                <w:rFonts w:ascii="Arial" w:hAnsi="Arial" w:cs="Arial"/>
                <w:szCs w:val="20"/>
              </w:rPr>
              <w:t xml:space="preserve"> </w:t>
            </w:r>
            <w:proofErr w:type="spellStart"/>
            <w:r w:rsidRPr="00D00F10">
              <w:rPr>
                <w:rFonts w:ascii="Arial" w:hAnsi="Arial" w:cs="Arial"/>
                <w:szCs w:val="20"/>
              </w:rPr>
              <w:t>Service</w:t>
            </w:r>
            <w:proofErr w:type="spellEnd"/>
            <w:r w:rsidRPr="00D00F10">
              <w:rPr>
                <w:rFonts w:ascii="Arial" w:hAnsi="Arial" w:cs="Arial"/>
                <w:szCs w:val="20"/>
              </w:rPr>
              <w:t xml:space="preserve"> </w:t>
            </w:r>
            <w:proofErr w:type="spellStart"/>
            <w:r w:rsidRPr="00D00F10">
              <w:rPr>
                <w:rFonts w:ascii="Arial" w:hAnsi="Arial" w:cs="Arial"/>
                <w:szCs w:val="20"/>
              </w:rPr>
              <w:t>Provider</w:t>
            </w:r>
            <w:proofErr w:type="spellEnd"/>
            <w:r w:rsidRPr="00D00F10">
              <w:rPr>
                <w:rFonts w:ascii="Arial" w:hAnsi="Arial" w:cs="Arial"/>
                <w:szCs w:val="20"/>
              </w:rPr>
              <w:t xml:space="preserve"> (AWS MSP) es suficiente para cumplir con las certificaciones empresariales solicitadas. En caso contrario, indicar qué acreditaciones adicionales se requieren.</w:t>
            </w:r>
          </w:p>
        </w:tc>
        <w:tc>
          <w:tcPr>
            <w:tcW w:w="4108" w:type="dxa"/>
            <w:vAlign w:val="center"/>
          </w:tcPr>
          <w:p w14:paraId="72C92870" w14:textId="77777777" w:rsidR="000B2F52" w:rsidRDefault="000B2F52" w:rsidP="00D5394C">
            <w:pPr>
              <w:jc w:val="both"/>
              <w:rPr>
                <w:rFonts w:ascii="Arial" w:hAnsi="Arial" w:cs="Arial"/>
                <w:color w:val="000000"/>
                <w:szCs w:val="20"/>
                <w:lang w:eastAsia="es-MX"/>
              </w:rPr>
            </w:pPr>
            <w:r w:rsidRPr="003C5E23">
              <w:rPr>
                <w:rFonts w:ascii="Arial" w:hAnsi="Arial" w:cs="Arial"/>
                <w:color w:val="000000"/>
                <w:szCs w:val="20"/>
                <w:lang w:eastAsia="es-MX"/>
              </w:rPr>
              <w:t xml:space="preserve">Se confirma que la acreditación vigente </w:t>
            </w:r>
            <w:r w:rsidRPr="003C5E23">
              <w:rPr>
                <w:rFonts w:ascii="Arial" w:hAnsi="Arial" w:cs="Arial"/>
                <w:b/>
                <w:bCs/>
                <w:color w:val="000000"/>
                <w:szCs w:val="20"/>
                <w:lang w:eastAsia="es-MX"/>
              </w:rPr>
              <w:t xml:space="preserve">AWS </w:t>
            </w:r>
            <w:proofErr w:type="spellStart"/>
            <w:r w:rsidRPr="003C5E23">
              <w:rPr>
                <w:rFonts w:ascii="Arial" w:hAnsi="Arial" w:cs="Arial"/>
                <w:b/>
                <w:bCs/>
                <w:color w:val="000000"/>
                <w:szCs w:val="20"/>
                <w:lang w:eastAsia="es-MX"/>
              </w:rPr>
              <w:t>Managed</w:t>
            </w:r>
            <w:proofErr w:type="spellEnd"/>
            <w:r w:rsidRPr="003C5E23">
              <w:rPr>
                <w:rFonts w:ascii="Arial" w:hAnsi="Arial" w:cs="Arial"/>
                <w:b/>
                <w:bCs/>
                <w:color w:val="000000"/>
                <w:szCs w:val="20"/>
                <w:lang w:eastAsia="es-MX"/>
              </w:rPr>
              <w:t xml:space="preserve"> </w:t>
            </w:r>
            <w:proofErr w:type="spellStart"/>
            <w:r w:rsidRPr="003C5E23">
              <w:rPr>
                <w:rFonts w:ascii="Arial" w:hAnsi="Arial" w:cs="Arial"/>
                <w:b/>
                <w:bCs/>
                <w:color w:val="000000"/>
                <w:szCs w:val="20"/>
                <w:lang w:eastAsia="es-MX"/>
              </w:rPr>
              <w:t>Service</w:t>
            </w:r>
            <w:proofErr w:type="spellEnd"/>
            <w:r w:rsidRPr="003C5E23">
              <w:rPr>
                <w:rFonts w:ascii="Arial" w:hAnsi="Arial" w:cs="Arial"/>
                <w:b/>
                <w:bCs/>
                <w:color w:val="000000"/>
                <w:szCs w:val="20"/>
                <w:lang w:eastAsia="es-MX"/>
              </w:rPr>
              <w:t xml:space="preserve"> </w:t>
            </w:r>
            <w:proofErr w:type="spellStart"/>
            <w:r w:rsidRPr="003C5E23">
              <w:rPr>
                <w:rFonts w:ascii="Arial" w:hAnsi="Arial" w:cs="Arial"/>
                <w:b/>
                <w:bCs/>
                <w:color w:val="000000"/>
                <w:szCs w:val="20"/>
                <w:lang w:eastAsia="es-MX"/>
              </w:rPr>
              <w:t>Provider</w:t>
            </w:r>
            <w:proofErr w:type="spellEnd"/>
            <w:r w:rsidRPr="003C5E23">
              <w:rPr>
                <w:rFonts w:ascii="Arial" w:hAnsi="Arial" w:cs="Arial"/>
                <w:b/>
                <w:bCs/>
                <w:color w:val="000000"/>
                <w:szCs w:val="20"/>
                <w:lang w:eastAsia="es-MX"/>
              </w:rPr>
              <w:t xml:space="preserve"> —AWS MSP—</w:t>
            </w:r>
            <w:r w:rsidRPr="003C5E23">
              <w:rPr>
                <w:rFonts w:ascii="Arial" w:hAnsi="Arial" w:cs="Arial"/>
                <w:color w:val="000000"/>
                <w:szCs w:val="20"/>
                <w:lang w:eastAsia="es-MX"/>
              </w:rPr>
              <w:t xml:space="preserve"> podrá considerarse suficiente para acreditar el </w:t>
            </w:r>
            <w:proofErr w:type="spellStart"/>
            <w:r w:rsidRPr="003C5E23">
              <w:rPr>
                <w:rFonts w:ascii="Arial" w:hAnsi="Arial" w:cs="Arial"/>
                <w:color w:val="000000"/>
                <w:szCs w:val="20"/>
                <w:lang w:eastAsia="es-MX"/>
              </w:rPr>
              <w:t>subrubro</w:t>
            </w:r>
            <w:proofErr w:type="spellEnd"/>
            <w:r w:rsidRPr="003C5E23">
              <w:rPr>
                <w:rFonts w:ascii="Arial" w:hAnsi="Arial" w:cs="Arial"/>
                <w:color w:val="000000"/>
                <w:szCs w:val="20"/>
                <w:lang w:eastAsia="es-MX"/>
              </w:rPr>
              <w:t xml:space="preserve"> de </w:t>
            </w:r>
            <w:r w:rsidRPr="003C5E23">
              <w:rPr>
                <w:rFonts w:ascii="Arial" w:hAnsi="Arial" w:cs="Arial"/>
                <w:b/>
                <w:bCs/>
                <w:color w:val="000000"/>
                <w:szCs w:val="20"/>
                <w:lang w:eastAsia="es-MX"/>
              </w:rPr>
              <w:t>certificaciones o acreditaciones empresariales relacionadas con servicios administrados AWS</w:t>
            </w:r>
            <w:r w:rsidRPr="003C5E23">
              <w:rPr>
                <w:rFonts w:ascii="Arial" w:hAnsi="Arial" w:cs="Arial"/>
                <w:color w:val="000000"/>
                <w:szCs w:val="20"/>
                <w:lang w:eastAsia="es-MX"/>
              </w:rPr>
              <w:t>, siempre que esté vigente, sea verificable y corresponda a la persona participante.</w:t>
            </w:r>
          </w:p>
          <w:p w14:paraId="2A215430" w14:textId="77777777" w:rsidR="000B2F52" w:rsidRPr="003C5E23" w:rsidRDefault="000B2F52" w:rsidP="00D5394C">
            <w:pPr>
              <w:jc w:val="both"/>
              <w:rPr>
                <w:rFonts w:ascii="Arial" w:hAnsi="Arial" w:cs="Arial"/>
                <w:color w:val="000000"/>
                <w:szCs w:val="20"/>
                <w:lang w:eastAsia="es-MX"/>
              </w:rPr>
            </w:pPr>
          </w:p>
          <w:p w14:paraId="5BA786E2" w14:textId="77777777" w:rsidR="000B2F52" w:rsidRDefault="000B2F52" w:rsidP="00D5394C">
            <w:pPr>
              <w:jc w:val="both"/>
              <w:rPr>
                <w:rFonts w:ascii="Arial" w:hAnsi="Arial" w:cs="Arial"/>
                <w:b/>
                <w:bCs/>
                <w:color w:val="000000"/>
                <w:szCs w:val="20"/>
                <w:lang w:eastAsia="es-MX"/>
              </w:rPr>
            </w:pPr>
            <w:r w:rsidRPr="003C5E23">
              <w:rPr>
                <w:rFonts w:ascii="Arial" w:hAnsi="Arial" w:cs="Arial"/>
                <w:color w:val="000000"/>
                <w:szCs w:val="20"/>
                <w:lang w:eastAsia="es-MX"/>
              </w:rPr>
              <w:t xml:space="preserve">No será obligatorio presentar simultáneamente </w:t>
            </w:r>
            <w:r w:rsidRPr="003C5E23">
              <w:rPr>
                <w:rFonts w:ascii="Arial" w:hAnsi="Arial" w:cs="Arial"/>
                <w:b/>
                <w:bCs/>
                <w:color w:val="000000"/>
                <w:szCs w:val="20"/>
                <w:lang w:eastAsia="es-MX"/>
              </w:rPr>
              <w:t>AWS MSP</w:t>
            </w:r>
            <w:r w:rsidRPr="003C5E23">
              <w:rPr>
                <w:rFonts w:ascii="Arial" w:hAnsi="Arial" w:cs="Arial"/>
                <w:color w:val="000000"/>
                <w:szCs w:val="20"/>
                <w:lang w:eastAsia="es-MX"/>
              </w:rPr>
              <w:t xml:space="preserve"> y otra acreditación para dicho </w:t>
            </w:r>
            <w:proofErr w:type="spellStart"/>
            <w:r w:rsidRPr="003C5E23">
              <w:rPr>
                <w:rFonts w:ascii="Arial" w:hAnsi="Arial" w:cs="Arial"/>
                <w:color w:val="000000"/>
                <w:szCs w:val="20"/>
                <w:lang w:eastAsia="es-MX"/>
              </w:rPr>
              <w:t>subrubro</w:t>
            </w:r>
            <w:proofErr w:type="spellEnd"/>
            <w:r w:rsidRPr="003C5E23">
              <w:rPr>
                <w:rFonts w:ascii="Arial" w:hAnsi="Arial" w:cs="Arial"/>
                <w:color w:val="000000"/>
                <w:szCs w:val="20"/>
                <w:lang w:eastAsia="es-MX"/>
              </w:rPr>
              <w:t xml:space="preserve">. Cualquier certificación, acreditación, programa de socio, carta de fabricante o evidencia </w:t>
            </w:r>
            <w:r w:rsidRPr="003C5E23">
              <w:rPr>
                <w:rFonts w:ascii="Arial" w:hAnsi="Arial" w:cs="Arial"/>
                <w:color w:val="000000"/>
                <w:szCs w:val="20"/>
                <w:lang w:eastAsia="es-MX"/>
              </w:rPr>
              <w:lastRenderedPageBreak/>
              <w:t xml:space="preserve">equivalente será valorada conforme al numeral 16 del </w:t>
            </w:r>
            <w:r w:rsidRPr="003C5E23">
              <w:rPr>
                <w:rFonts w:ascii="Arial" w:hAnsi="Arial" w:cs="Arial"/>
                <w:b/>
                <w:bCs/>
                <w:color w:val="000000"/>
                <w:szCs w:val="20"/>
                <w:lang w:eastAsia="es-MX"/>
              </w:rPr>
              <w:t>Anexo A</w:t>
            </w:r>
            <w:r>
              <w:rPr>
                <w:rFonts w:ascii="Arial" w:hAnsi="Arial" w:cs="Arial"/>
                <w:b/>
                <w:bCs/>
                <w:color w:val="000000"/>
                <w:szCs w:val="20"/>
                <w:lang w:eastAsia="es-MX"/>
              </w:rPr>
              <w:t>.</w:t>
            </w:r>
          </w:p>
          <w:p w14:paraId="44EE76F3" w14:textId="77777777" w:rsidR="000B2F52" w:rsidRDefault="000B2F52" w:rsidP="00D5394C">
            <w:pPr>
              <w:jc w:val="both"/>
              <w:rPr>
                <w:rFonts w:ascii="Arial" w:hAnsi="Arial" w:cs="Arial"/>
                <w:color w:val="000000"/>
                <w:szCs w:val="20"/>
                <w:lang w:eastAsia="es-MX"/>
              </w:rPr>
            </w:pPr>
          </w:p>
          <w:p w14:paraId="0B5622DF" w14:textId="77777777" w:rsidR="000B2F52" w:rsidRDefault="000B2F52" w:rsidP="00D5394C">
            <w:pPr>
              <w:jc w:val="both"/>
              <w:rPr>
                <w:rFonts w:ascii="Arial" w:hAnsi="Arial" w:cs="Arial"/>
                <w:color w:val="000000"/>
                <w:szCs w:val="20"/>
                <w:lang w:eastAsia="es-MX"/>
              </w:rPr>
            </w:pPr>
            <w:r w:rsidRPr="003C5E23">
              <w:rPr>
                <w:rFonts w:ascii="Arial" w:hAnsi="Arial" w:cs="Arial"/>
                <w:color w:val="000000"/>
                <w:szCs w:val="20"/>
                <w:lang w:eastAsia="es-MX"/>
              </w:rPr>
              <w:t xml:space="preserve">Lo anterior no exime a la </w:t>
            </w:r>
            <w:r w:rsidRPr="003C5E23">
              <w:rPr>
                <w:rFonts w:ascii="Arial" w:hAnsi="Arial" w:cs="Arial"/>
                <w:b/>
                <w:bCs/>
                <w:color w:val="000000"/>
                <w:szCs w:val="20"/>
                <w:lang w:eastAsia="es-MX"/>
              </w:rPr>
              <w:t>persona participante</w:t>
            </w:r>
            <w:r w:rsidRPr="003C5E23">
              <w:rPr>
                <w:rFonts w:ascii="Arial" w:hAnsi="Arial" w:cs="Arial"/>
                <w:color w:val="000000"/>
                <w:szCs w:val="20"/>
                <w:lang w:eastAsia="es-MX"/>
              </w:rPr>
              <w:t xml:space="preserve"> de presentar los demás documentos, certificaciones, cartas, evidencias técnicas, </w:t>
            </w:r>
            <w:r w:rsidRPr="003C5E23">
              <w:rPr>
                <w:rFonts w:ascii="Arial" w:hAnsi="Arial" w:cs="Arial"/>
                <w:b/>
                <w:bCs/>
                <w:color w:val="000000"/>
                <w:szCs w:val="20"/>
                <w:lang w:eastAsia="es-MX"/>
              </w:rPr>
              <w:t>matriz de experiencia, certificaciones, perfiles técnicos y cobertura operativa</w:t>
            </w:r>
            <w:r w:rsidRPr="003C5E23">
              <w:rPr>
                <w:rFonts w:ascii="Arial" w:hAnsi="Arial" w:cs="Arial"/>
                <w:color w:val="000000"/>
                <w:szCs w:val="20"/>
                <w:lang w:eastAsia="es-MX"/>
              </w:rPr>
              <w:t xml:space="preserve">, experiencia documentada, soporte AWS y demás requisitos establecidos en las </w:t>
            </w:r>
            <w:r w:rsidRPr="003C5E23">
              <w:rPr>
                <w:rFonts w:ascii="Arial" w:hAnsi="Arial" w:cs="Arial"/>
                <w:b/>
                <w:bCs/>
                <w:color w:val="000000"/>
                <w:szCs w:val="20"/>
                <w:lang w:eastAsia="es-MX"/>
              </w:rPr>
              <w:t>Bases</w:t>
            </w:r>
            <w:r w:rsidRPr="003C5E23">
              <w:rPr>
                <w:rFonts w:ascii="Arial" w:hAnsi="Arial" w:cs="Arial"/>
                <w:color w:val="000000"/>
                <w:szCs w:val="20"/>
                <w:lang w:eastAsia="es-MX"/>
              </w:rPr>
              <w:t xml:space="preserve"> y en el </w:t>
            </w:r>
            <w:r w:rsidRPr="003C5E23">
              <w:rPr>
                <w:rFonts w:ascii="Arial" w:hAnsi="Arial" w:cs="Arial"/>
                <w:b/>
                <w:bCs/>
                <w:color w:val="000000"/>
                <w:szCs w:val="20"/>
                <w:lang w:eastAsia="es-MX"/>
              </w:rPr>
              <w:t>Anexo A</w:t>
            </w:r>
            <w:r w:rsidRPr="003C5E23">
              <w:rPr>
                <w:rFonts w:ascii="Arial" w:hAnsi="Arial" w:cs="Arial"/>
                <w:color w:val="000000"/>
                <w:szCs w:val="20"/>
                <w:lang w:eastAsia="es-MX"/>
              </w:rPr>
              <w:t>.</w:t>
            </w:r>
          </w:p>
          <w:p w14:paraId="02846948" w14:textId="77777777" w:rsidR="000B2F52" w:rsidRPr="003C5E23" w:rsidRDefault="000B2F52" w:rsidP="00D5394C">
            <w:pPr>
              <w:jc w:val="both"/>
              <w:rPr>
                <w:rFonts w:ascii="Arial" w:hAnsi="Arial" w:cs="Arial"/>
                <w:color w:val="000000"/>
                <w:szCs w:val="20"/>
                <w:lang w:eastAsia="es-MX"/>
              </w:rPr>
            </w:pPr>
          </w:p>
          <w:p w14:paraId="2CC79F56" w14:textId="77777777" w:rsidR="000B2F52" w:rsidRPr="003C5E23" w:rsidRDefault="000B2F52" w:rsidP="00D5394C">
            <w:pPr>
              <w:jc w:val="both"/>
              <w:rPr>
                <w:rFonts w:ascii="Arial" w:hAnsi="Arial" w:cs="Arial"/>
                <w:color w:val="000000"/>
                <w:szCs w:val="20"/>
                <w:lang w:eastAsia="es-MX"/>
              </w:rPr>
            </w:pPr>
            <w:r w:rsidRPr="003C5E23">
              <w:rPr>
                <w:rFonts w:ascii="Arial" w:hAnsi="Arial" w:cs="Arial"/>
                <w:b/>
                <w:bCs/>
                <w:color w:val="000000"/>
                <w:szCs w:val="20"/>
                <w:lang w:eastAsia="es-MX"/>
              </w:rPr>
              <w:t xml:space="preserve">Ref.: Bases, </w:t>
            </w:r>
            <w:r w:rsidRPr="003C5E23">
              <w:rPr>
                <w:rFonts w:ascii="Arial" w:hAnsi="Arial" w:cs="Arial"/>
                <w:color w:val="000000"/>
                <w:szCs w:val="20"/>
                <w:lang w:eastAsia="es-MX"/>
              </w:rPr>
              <w:t>numeral VII.2.3</w:t>
            </w:r>
            <w:r w:rsidRPr="003C5E23">
              <w:rPr>
                <w:rFonts w:ascii="Arial" w:hAnsi="Arial" w:cs="Arial"/>
                <w:b/>
                <w:bCs/>
                <w:color w:val="000000"/>
                <w:szCs w:val="20"/>
                <w:lang w:eastAsia="es-MX"/>
              </w:rPr>
              <w:t>; Anexo A</w:t>
            </w:r>
            <w:r w:rsidRPr="003C5E23">
              <w:rPr>
                <w:rFonts w:ascii="Arial" w:hAnsi="Arial" w:cs="Arial"/>
                <w:color w:val="000000"/>
                <w:szCs w:val="20"/>
                <w:lang w:eastAsia="es-MX"/>
              </w:rPr>
              <w:t>, numerales 10.1, 16.1.9, 16.2 y 19.1 a 19.6.</w:t>
            </w:r>
          </w:p>
          <w:p w14:paraId="44FB30F8" w14:textId="7D073F41" w:rsidR="00D00F10" w:rsidRPr="008B3267" w:rsidRDefault="00D00F10" w:rsidP="2610388B">
            <w:pPr>
              <w:jc w:val="both"/>
            </w:pPr>
          </w:p>
        </w:tc>
      </w:tr>
      <w:tr w:rsidR="004174F9" w:rsidRPr="00D96181" w14:paraId="5051CCBF" w14:textId="77777777" w:rsidTr="00504968">
        <w:trPr>
          <w:trHeight w:val="746"/>
        </w:trPr>
        <w:tc>
          <w:tcPr>
            <w:tcW w:w="674" w:type="dxa"/>
            <w:vAlign w:val="center"/>
          </w:tcPr>
          <w:p w14:paraId="1C203047" w14:textId="77777777" w:rsidR="004174F9" w:rsidRDefault="004174F9" w:rsidP="004174F9">
            <w:pPr>
              <w:jc w:val="center"/>
              <w:rPr>
                <w:rFonts w:ascii="Arial" w:hAnsi="Arial" w:cs="Arial"/>
                <w:szCs w:val="20"/>
                <w:lang w:val="es-ES"/>
              </w:rPr>
            </w:pPr>
            <w:r>
              <w:rPr>
                <w:rFonts w:ascii="Arial" w:hAnsi="Arial" w:cs="Arial"/>
                <w:szCs w:val="20"/>
                <w:lang w:val="es-ES"/>
              </w:rPr>
              <w:lastRenderedPageBreak/>
              <w:t>25</w:t>
            </w:r>
          </w:p>
        </w:tc>
        <w:tc>
          <w:tcPr>
            <w:tcW w:w="1969" w:type="dxa"/>
            <w:vAlign w:val="center"/>
          </w:tcPr>
          <w:p w14:paraId="3AFFED8C" w14:textId="77777777" w:rsidR="004174F9" w:rsidRPr="00F267EE" w:rsidRDefault="004174F9" w:rsidP="004174F9">
            <w:pPr>
              <w:rPr>
                <w:rFonts w:ascii="Arial" w:hAnsi="Arial" w:cs="Arial"/>
                <w:szCs w:val="20"/>
                <w:lang w:val="es-ES"/>
              </w:rPr>
            </w:pPr>
            <w:r w:rsidRPr="00D00F10">
              <w:rPr>
                <w:rFonts w:ascii="Arial" w:hAnsi="Arial" w:cs="Arial"/>
                <w:szCs w:val="20"/>
              </w:rPr>
              <w:t>Anexo “A”, página 64, numeral 19.2.</w:t>
            </w:r>
          </w:p>
        </w:tc>
        <w:tc>
          <w:tcPr>
            <w:tcW w:w="3561" w:type="dxa"/>
            <w:vAlign w:val="center"/>
          </w:tcPr>
          <w:p w14:paraId="6DC69D2C" w14:textId="77777777" w:rsidR="004174F9" w:rsidRPr="00F845FA" w:rsidRDefault="004174F9" w:rsidP="004174F9">
            <w:pPr>
              <w:jc w:val="both"/>
              <w:rPr>
                <w:rFonts w:ascii="Arial" w:hAnsi="Arial" w:cs="Arial"/>
                <w:szCs w:val="20"/>
                <w:lang w:val="es-ES"/>
              </w:rPr>
            </w:pPr>
            <w:r w:rsidRPr="00D00F10">
              <w:rPr>
                <w:rFonts w:ascii="Arial" w:hAnsi="Arial" w:cs="Arial"/>
                <w:szCs w:val="20"/>
              </w:rPr>
              <w:t>Se solicita al convocante confirmar si con una carta del fabricante que acredite que TRIARA es socio de AWS y cuenta con la capacidad para prestar los servicios solicitados se cumple este requisito. En caso contrario, favor de especificar qué certificación o acreditación empresarial se requiere.</w:t>
            </w:r>
          </w:p>
        </w:tc>
        <w:tc>
          <w:tcPr>
            <w:tcW w:w="4108" w:type="dxa"/>
          </w:tcPr>
          <w:p w14:paraId="2A9DECBC" w14:textId="77777777" w:rsidR="004174F9" w:rsidRDefault="004174F9" w:rsidP="004174F9">
            <w:pPr>
              <w:jc w:val="both"/>
              <w:rPr>
                <w:rFonts w:ascii="Arial" w:hAnsi="Arial" w:cs="Arial"/>
                <w:color w:val="000000"/>
                <w:szCs w:val="20"/>
                <w:lang w:eastAsia="es-MX"/>
              </w:rPr>
            </w:pPr>
            <w:r w:rsidRPr="00350C43">
              <w:rPr>
                <w:rFonts w:ascii="Arial" w:hAnsi="Arial" w:cs="Arial"/>
                <w:color w:val="000000"/>
                <w:szCs w:val="20"/>
                <w:lang w:eastAsia="es-MX"/>
              </w:rPr>
              <w:t xml:space="preserve">Se confirma que se requiere presentar carta o documento emitido por el fabricante AWS que acredite que 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cuenta con autorización, capacidad o relación vigente para comercializar, implementar, administrar, capacitar o brindar soporte sobre la plataforma AWS, conforme a lo solicitado en las </w:t>
            </w:r>
            <w:r w:rsidRPr="00350C43">
              <w:rPr>
                <w:rFonts w:ascii="Arial" w:hAnsi="Arial" w:cs="Arial"/>
                <w:b/>
                <w:bCs/>
                <w:color w:val="000000"/>
                <w:szCs w:val="20"/>
                <w:lang w:eastAsia="es-MX"/>
              </w:rPr>
              <w:t>Bases</w:t>
            </w:r>
            <w:r w:rsidRPr="00350C43">
              <w:rPr>
                <w:rFonts w:ascii="Arial" w:hAnsi="Arial" w:cs="Arial"/>
                <w:color w:val="000000"/>
                <w:szCs w:val="20"/>
                <w:lang w:eastAsia="es-MX"/>
              </w:rPr>
              <w:t xml:space="preserve">. </w:t>
            </w:r>
          </w:p>
          <w:p w14:paraId="2F851C7E" w14:textId="77777777" w:rsidR="004174F9" w:rsidRDefault="004174F9" w:rsidP="004174F9">
            <w:pPr>
              <w:jc w:val="both"/>
              <w:rPr>
                <w:rFonts w:ascii="Arial" w:hAnsi="Arial" w:cs="Arial"/>
                <w:color w:val="000000"/>
                <w:szCs w:val="20"/>
                <w:lang w:eastAsia="es-MX"/>
              </w:rPr>
            </w:pPr>
          </w:p>
          <w:p w14:paraId="2EE1CC82" w14:textId="77777777" w:rsidR="004174F9" w:rsidRDefault="004174F9" w:rsidP="004174F9">
            <w:pPr>
              <w:jc w:val="both"/>
              <w:rPr>
                <w:rFonts w:ascii="Arial" w:hAnsi="Arial" w:cs="Arial"/>
                <w:color w:val="000000"/>
                <w:szCs w:val="20"/>
                <w:lang w:eastAsia="es-MX"/>
              </w:rPr>
            </w:pPr>
            <w:r w:rsidRPr="00350C43">
              <w:rPr>
                <w:rFonts w:ascii="Arial" w:hAnsi="Arial" w:cs="Arial"/>
                <w:color w:val="000000"/>
                <w:szCs w:val="20"/>
                <w:lang w:eastAsia="es-MX"/>
              </w:rPr>
              <w:t xml:space="preserve">La carta deberá ser emitida por AWS o en el formato oficial del fabricante, y ser verificable. </w:t>
            </w:r>
          </w:p>
          <w:p w14:paraId="7591560A" w14:textId="77777777" w:rsidR="004174F9" w:rsidRDefault="004174F9" w:rsidP="004174F9">
            <w:pPr>
              <w:jc w:val="both"/>
              <w:rPr>
                <w:rFonts w:ascii="Arial" w:hAnsi="Arial" w:cs="Arial"/>
                <w:color w:val="000000"/>
                <w:szCs w:val="20"/>
                <w:lang w:eastAsia="es-MX"/>
              </w:rPr>
            </w:pPr>
          </w:p>
          <w:p w14:paraId="59F93CE2" w14:textId="77777777" w:rsidR="004174F9" w:rsidRDefault="004174F9" w:rsidP="004174F9">
            <w:pPr>
              <w:jc w:val="both"/>
              <w:rPr>
                <w:rFonts w:ascii="Arial" w:hAnsi="Arial" w:cs="Arial"/>
                <w:color w:val="000000"/>
                <w:szCs w:val="20"/>
                <w:lang w:eastAsia="es-MX"/>
              </w:rPr>
            </w:pPr>
            <w:r w:rsidRPr="00350C43">
              <w:rPr>
                <w:rFonts w:ascii="Arial" w:hAnsi="Arial" w:cs="Arial"/>
                <w:color w:val="000000"/>
                <w:szCs w:val="20"/>
                <w:lang w:eastAsia="es-MX"/>
              </w:rPr>
              <w:t xml:space="preserve">La acreditación de </w:t>
            </w:r>
            <w:proofErr w:type="spellStart"/>
            <w:r w:rsidRPr="00350C43">
              <w:rPr>
                <w:rFonts w:ascii="Arial" w:hAnsi="Arial" w:cs="Arial"/>
                <w:color w:val="000000"/>
                <w:szCs w:val="20"/>
                <w:lang w:eastAsia="es-MX"/>
              </w:rPr>
              <w:t>partnership</w:t>
            </w:r>
            <w:proofErr w:type="spellEnd"/>
            <w:r w:rsidRPr="00350C43">
              <w:rPr>
                <w:rFonts w:ascii="Arial" w:hAnsi="Arial" w:cs="Arial"/>
                <w:color w:val="000000"/>
                <w:szCs w:val="20"/>
                <w:lang w:eastAsia="es-MX"/>
              </w:rPr>
              <w:t>, constancias o evidencias del portal AWS podrán complementar la propuesta, pero no sustituirán el documento del fabricante cuando éste sea requerido expresamente.</w:t>
            </w:r>
          </w:p>
          <w:p w14:paraId="53A5EDDA" w14:textId="77777777" w:rsidR="004174F9" w:rsidRDefault="004174F9" w:rsidP="004174F9">
            <w:pPr>
              <w:jc w:val="both"/>
              <w:rPr>
                <w:rFonts w:ascii="Arial" w:hAnsi="Arial" w:cs="Arial"/>
                <w:b/>
                <w:bCs/>
                <w:color w:val="000000"/>
                <w:szCs w:val="20"/>
                <w:lang w:eastAsia="es-MX"/>
              </w:rPr>
            </w:pPr>
          </w:p>
          <w:p w14:paraId="1DA6542E" w14:textId="49A17F85" w:rsidR="004174F9" w:rsidRPr="008B3267" w:rsidRDefault="004174F9" w:rsidP="004174F9">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Bases</w:t>
            </w:r>
            <w:r w:rsidRPr="00350C43">
              <w:rPr>
                <w:rFonts w:ascii="Arial" w:hAnsi="Arial" w:cs="Arial"/>
                <w:color w:val="000000"/>
                <w:szCs w:val="20"/>
                <w:lang w:eastAsia="es-MX"/>
              </w:rPr>
              <w:t>, numeral VII.2.3.</w:t>
            </w:r>
          </w:p>
        </w:tc>
      </w:tr>
      <w:tr w:rsidR="004174F9" w:rsidRPr="00D96181" w14:paraId="3E168888" w14:textId="77777777" w:rsidTr="2610388B">
        <w:trPr>
          <w:trHeight w:val="1215"/>
        </w:trPr>
        <w:tc>
          <w:tcPr>
            <w:tcW w:w="674" w:type="dxa"/>
            <w:vAlign w:val="center"/>
          </w:tcPr>
          <w:p w14:paraId="029B61C8" w14:textId="77777777" w:rsidR="004174F9" w:rsidRDefault="004174F9" w:rsidP="004174F9">
            <w:pPr>
              <w:jc w:val="center"/>
              <w:rPr>
                <w:rFonts w:ascii="Arial" w:hAnsi="Arial" w:cs="Arial"/>
                <w:szCs w:val="20"/>
                <w:lang w:val="es-ES"/>
              </w:rPr>
            </w:pPr>
            <w:r>
              <w:rPr>
                <w:rFonts w:ascii="Arial" w:hAnsi="Arial" w:cs="Arial"/>
                <w:szCs w:val="20"/>
                <w:lang w:val="es-ES"/>
              </w:rPr>
              <w:t>26</w:t>
            </w:r>
          </w:p>
        </w:tc>
        <w:tc>
          <w:tcPr>
            <w:tcW w:w="1969" w:type="dxa"/>
            <w:vAlign w:val="center"/>
          </w:tcPr>
          <w:p w14:paraId="029F00C0" w14:textId="77777777" w:rsidR="004174F9" w:rsidRPr="00F267EE" w:rsidRDefault="004174F9" w:rsidP="004174F9">
            <w:pPr>
              <w:rPr>
                <w:rFonts w:ascii="Arial" w:hAnsi="Arial" w:cs="Arial"/>
                <w:szCs w:val="20"/>
                <w:lang w:val="es-ES"/>
              </w:rPr>
            </w:pPr>
            <w:r w:rsidRPr="009856B4">
              <w:rPr>
                <w:rFonts w:ascii="Arial" w:hAnsi="Arial" w:cs="Arial"/>
                <w:szCs w:val="20"/>
              </w:rPr>
              <w:t>Anexo “A” 19.3 y 19.6</w:t>
            </w:r>
          </w:p>
        </w:tc>
        <w:tc>
          <w:tcPr>
            <w:tcW w:w="3561" w:type="dxa"/>
            <w:vAlign w:val="center"/>
          </w:tcPr>
          <w:p w14:paraId="366A273B" w14:textId="77777777" w:rsidR="004174F9" w:rsidRPr="00F845FA" w:rsidRDefault="004174F9" w:rsidP="004174F9">
            <w:pPr>
              <w:jc w:val="both"/>
              <w:rPr>
                <w:rFonts w:ascii="Arial" w:hAnsi="Arial" w:cs="Arial"/>
                <w:szCs w:val="20"/>
                <w:lang w:val="es-ES"/>
              </w:rPr>
            </w:pPr>
            <w:r w:rsidRPr="009856B4">
              <w:rPr>
                <w:rFonts w:ascii="Arial" w:hAnsi="Arial" w:cs="Arial"/>
                <w:szCs w:val="20"/>
              </w:rPr>
              <w:t>Se le solicita al convocante nos indique si estas certificaciones son suficientes para el cumplimiento de lo solicitado:</w:t>
            </w:r>
            <w:r w:rsidRPr="009856B4">
              <w:rPr>
                <w:rFonts w:ascii="Arial" w:hAnsi="Arial" w:cs="Arial"/>
                <w:szCs w:val="20"/>
              </w:rPr>
              <w:br/>
              <w:t>-AWS CERTIFIED SOLUTIONS ARCHITECT – PROFESSIONAL</w:t>
            </w:r>
            <w:r w:rsidRPr="009856B4">
              <w:rPr>
                <w:rFonts w:ascii="Arial" w:hAnsi="Arial" w:cs="Arial"/>
                <w:szCs w:val="20"/>
              </w:rPr>
              <w:br/>
              <w:t>-AWS CERTIFIFIED CLOUDOPS ENGINEER</w:t>
            </w:r>
            <w:r w:rsidRPr="009856B4">
              <w:rPr>
                <w:rFonts w:ascii="Arial" w:hAnsi="Arial" w:cs="Arial"/>
                <w:szCs w:val="20"/>
              </w:rPr>
              <w:br/>
              <w:t>-AWS CERTIFIED SECURITY-SPECIALTY</w:t>
            </w:r>
            <w:r w:rsidRPr="009856B4">
              <w:rPr>
                <w:rFonts w:ascii="Arial" w:hAnsi="Arial" w:cs="Arial"/>
                <w:szCs w:val="20"/>
              </w:rPr>
              <w:br/>
              <w:t>-ITIL-FOUNDATION CERTIFICATE</w:t>
            </w:r>
            <w:r w:rsidRPr="009856B4">
              <w:rPr>
                <w:rFonts w:ascii="Arial" w:hAnsi="Arial" w:cs="Arial"/>
                <w:szCs w:val="20"/>
              </w:rPr>
              <w:br/>
              <w:t>-AWS CERTIFIED ADVANCED NETWORKING-SPECIALTY</w:t>
            </w:r>
            <w:r w:rsidRPr="009856B4">
              <w:rPr>
                <w:rFonts w:ascii="Arial" w:hAnsi="Arial" w:cs="Arial"/>
                <w:szCs w:val="20"/>
              </w:rPr>
              <w:br/>
              <w:t>-IMPLEMENTADOR LIDER ISO 22301:2019</w:t>
            </w:r>
          </w:p>
        </w:tc>
        <w:tc>
          <w:tcPr>
            <w:tcW w:w="4108" w:type="dxa"/>
            <w:vAlign w:val="center"/>
          </w:tcPr>
          <w:p w14:paraId="0ECF98A2" w14:textId="77777777" w:rsidR="008A4E20" w:rsidRDefault="008A4E20" w:rsidP="008A4E20">
            <w:pPr>
              <w:jc w:val="both"/>
              <w:rPr>
                <w:rFonts w:ascii="Arial" w:eastAsia="Arial" w:hAnsi="Arial" w:cs="Arial"/>
                <w:szCs w:val="20"/>
              </w:rPr>
            </w:pPr>
            <w:r w:rsidRPr="008A4E20">
              <w:rPr>
                <w:rFonts w:ascii="Arial" w:eastAsia="Arial" w:hAnsi="Arial" w:cs="Arial"/>
                <w:szCs w:val="20"/>
              </w:rPr>
              <w:t xml:space="preserve">Las certificaciones señaladas podrán considerarse suficientes para acreditar el componente de </w:t>
            </w:r>
            <w:r w:rsidRPr="008A4E20">
              <w:rPr>
                <w:rFonts w:ascii="Arial" w:eastAsia="Arial" w:hAnsi="Arial" w:cs="Arial"/>
                <w:b/>
                <w:bCs/>
                <w:szCs w:val="20"/>
              </w:rPr>
              <w:t>certificaciones del equipo técnico propuesto</w:t>
            </w:r>
            <w:r w:rsidRPr="008A4E20">
              <w:rPr>
                <w:rFonts w:ascii="Arial" w:eastAsia="Arial" w:hAnsi="Arial" w:cs="Arial"/>
                <w:szCs w:val="20"/>
              </w:rPr>
              <w:t>, siempre que estén vigentes, sean verificables y se vinculen claramente con el perfil técnico, rol, experiencia y función que cubrirá cada integrante dentro del servicio.</w:t>
            </w:r>
          </w:p>
          <w:p w14:paraId="208FB608" w14:textId="77777777" w:rsidR="008A4E20" w:rsidRPr="008A4E20" w:rsidRDefault="008A4E20" w:rsidP="008A4E20">
            <w:pPr>
              <w:jc w:val="both"/>
              <w:rPr>
                <w:rFonts w:ascii="Arial" w:eastAsia="Arial" w:hAnsi="Arial" w:cs="Arial"/>
                <w:szCs w:val="20"/>
              </w:rPr>
            </w:pPr>
          </w:p>
          <w:p w14:paraId="4D1F4715" w14:textId="77777777" w:rsidR="008A4E20" w:rsidRDefault="008A4E20" w:rsidP="008A4E20">
            <w:pPr>
              <w:jc w:val="both"/>
              <w:rPr>
                <w:rFonts w:ascii="Arial" w:eastAsia="Arial" w:hAnsi="Arial" w:cs="Arial"/>
                <w:szCs w:val="20"/>
              </w:rPr>
            </w:pPr>
            <w:r w:rsidRPr="008A4E20">
              <w:rPr>
                <w:rFonts w:ascii="Arial" w:eastAsia="Arial" w:hAnsi="Arial" w:cs="Arial"/>
                <w:szCs w:val="20"/>
              </w:rPr>
              <w:t xml:space="preserve">La suficiencia será valorada conforme a los criterios de evaluación del numeral 16 del </w:t>
            </w:r>
            <w:r w:rsidRPr="008A4E20">
              <w:rPr>
                <w:rFonts w:ascii="Arial" w:eastAsia="Arial" w:hAnsi="Arial" w:cs="Arial"/>
                <w:b/>
                <w:bCs/>
                <w:szCs w:val="20"/>
              </w:rPr>
              <w:t>Anexo A</w:t>
            </w:r>
            <w:r w:rsidRPr="008A4E20">
              <w:rPr>
                <w:rFonts w:ascii="Arial" w:eastAsia="Arial" w:hAnsi="Arial" w:cs="Arial"/>
                <w:szCs w:val="20"/>
              </w:rPr>
              <w:t>, considerando la matriz de experiencia, certificaciones, perfiles técnicos y cobertura operativa, así como la congruencia de la evidencia presentada con el alcance del servicio.</w:t>
            </w:r>
          </w:p>
          <w:p w14:paraId="76151787" w14:textId="77777777" w:rsidR="008A4E20" w:rsidRPr="008A4E20" w:rsidRDefault="008A4E20" w:rsidP="008A4E20">
            <w:pPr>
              <w:jc w:val="both"/>
              <w:rPr>
                <w:rFonts w:ascii="Arial" w:eastAsia="Arial" w:hAnsi="Arial" w:cs="Arial"/>
                <w:szCs w:val="20"/>
              </w:rPr>
            </w:pPr>
          </w:p>
          <w:p w14:paraId="43F6CE5D" w14:textId="77777777" w:rsidR="008A4E20" w:rsidRDefault="008A4E20" w:rsidP="008A4E20">
            <w:pPr>
              <w:jc w:val="both"/>
              <w:rPr>
                <w:rFonts w:ascii="Arial" w:eastAsia="Arial" w:hAnsi="Arial" w:cs="Arial"/>
                <w:szCs w:val="20"/>
              </w:rPr>
            </w:pPr>
            <w:r w:rsidRPr="008A4E20">
              <w:rPr>
                <w:rFonts w:ascii="Arial" w:eastAsia="Arial" w:hAnsi="Arial" w:cs="Arial"/>
                <w:szCs w:val="20"/>
              </w:rPr>
              <w:lastRenderedPageBreak/>
              <w:t xml:space="preserve">La persona participante deberá presentar la documentación verificable correspondiente, incluyendo certificados, constancias o evidencias equivalentes, perfiles técnicos, roles propuestos, cobertura operativa, disponibilidad y demás elementos requeridos en el </w:t>
            </w:r>
            <w:r w:rsidRPr="008A4E20">
              <w:rPr>
                <w:rFonts w:ascii="Arial" w:eastAsia="Arial" w:hAnsi="Arial" w:cs="Arial"/>
                <w:b/>
                <w:bCs/>
                <w:szCs w:val="20"/>
              </w:rPr>
              <w:t>Anexo A</w:t>
            </w:r>
            <w:r w:rsidRPr="008A4E20">
              <w:rPr>
                <w:rFonts w:ascii="Arial" w:eastAsia="Arial" w:hAnsi="Arial" w:cs="Arial"/>
                <w:szCs w:val="20"/>
              </w:rPr>
              <w:t>.</w:t>
            </w:r>
          </w:p>
          <w:p w14:paraId="5252F03A" w14:textId="77777777" w:rsidR="008A4E20" w:rsidRPr="008A4E20" w:rsidRDefault="008A4E20" w:rsidP="008A4E20">
            <w:pPr>
              <w:jc w:val="both"/>
              <w:rPr>
                <w:rFonts w:ascii="Arial" w:eastAsia="Arial" w:hAnsi="Arial" w:cs="Arial"/>
                <w:szCs w:val="20"/>
              </w:rPr>
            </w:pPr>
          </w:p>
          <w:p w14:paraId="6E57A88A" w14:textId="77777777" w:rsidR="008A4E20" w:rsidRPr="008A4E20" w:rsidRDefault="008A4E20" w:rsidP="008A4E20">
            <w:pPr>
              <w:jc w:val="both"/>
              <w:rPr>
                <w:rFonts w:ascii="Arial" w:eastAsia="Arial" w:hAnsi="Arial" w:cs="Arial"/>
                <w:szCs w:val="20"/>
              </w:rPr>
            </w:pPr>
            <w:r w:rsidRPr="008A4E20">
              <w:rPr>
                <w:rFonts w:ascii="Arial" w:eastAsia="Arial" w:hAnsi="Arial" w:cs="Arial"/>
                <w:b/>
                <w:bCs/>
                <w:szCs w:val="20"/>
              </w:rPr>
              <w:t xml:space="preserve">Ref.: Anexo A, </w:t>
            </w:r>
            <w:r w:rsidRPr="008A4E20">
              <w:rPr>
                <w:rFonts w:ascii="Arial" w:eastAsia="Arial" w:hAnsi="Arial" w:cs="Arial"/>
                <w:szCs w:val="20"/>
              </w:rPr>
              <w:t>numerales 16.1.9, 16.2, 19.3, 19.4 y 19.5.</w:t>
            </w:r>
          </w:p>
          <w:p w14:paraId="3041E394" w14:textId="015CB729" w:rsidR="004174F9" w:rsidRPr="008B3267" w:rsidRDefault="004174F9" w:rsidP="004174F9">
            <w:pPr>
              <w:jc w:val="both"/>
            </w:pPr>
          </w:p>
        </w:tc>
      </w:tr>
      <w:tr w:rsidR="004174F9" w:rsidRPr="00D96181" w14:paraId="4C62E2C0" w14:textId="77777777" w:rsidTr="005B7786">
        <w:trPr>
          <w:trHeight w:val="1215"/>
        </w:trPr>
        <w:tc>
          <w:tcPr>
            <w:tcW w:w="674" w:type="dxa"/>
            <w:vAlign w:val="center"/>
          </w:tcPr>
          <w:p w14:paraId="67F78040" w14:textId="77777777" w:rsidR="004174F9" w:rsidRDefault="004174F9" w:rsidP="004174F9">
            <w:pPr>
              <w:jc w:val="center"/>
              <w:rPr>
                <w:rFonts w:ascii="Arial" w:hAnsi="Arial" w:cs="Arial"/>
                <w:szCs w:val="20"/>
                <w:lang w:val="es-ES"/>
              </w:rPr>
            </w:pPr>
            <w:r>
              <w:rPr>
                <w:rFonts w:ascii="Arial" w:hAnsi="Arial" w:cs="Arial"/>
                <w:szCs w:val="20"/>
                <w:lang w:val="es-ES"/>
              </w:rPr>
              <w:lastRenderedPageBreak/>
              <w:t>27</w:t>
            </w:r>
          </w:p>
        </w:tc>
        <w:tc>
          <w:tcPr>
            <w:tcW w:w="1969" w:type="dxa"/>
            <w:vAlign w:val="center"/>
          </w:tcPr>
          <w:p w14:paraId="7D7B6C2C" w14:textId="77777777" w:rsidR="004174F9" w:rsidRPr="00F267EE" w:rsidRDefault="004174F9" w:rsidP="004174F9">
            <w:pPr>
              <w:rPr>
                <w:rFonts w:ascii="Arial" w:hAnsi="Arial" w:cs="Arial"/>
                <w:szCs w:val="20"/>
                <w:lang w:val="es-ES"/>
              </w:rPr>
            </w:pPr>
            <w:r w:rsidRPr="009856B4">
              <w:rPr>
                <w:rFonts w:ascii="Arial" w:hAnsi="Arial" w:cs="Arial"/>
                <w:szCs w:val="20"/>
              </w:rPr>
              <w:t>Anexo “A”, página 65, numeral 19.4.1, inciso d).</w:t>
            </w:r>
          </w:p>
        </w:tc>
        <w:tc>
          <w:tcPr>
            <w:tcW w:w="3561" w:type="dxa"/>
            <w:vAlign w:val="center"/>
          </w:tcPr>
          <w:p w14:paraId="16864329" w14:textId="77777777" w:rsidR="004174F9" w:rsidRPr="00F845FA" w:rsidRDefault="004174F9" w:rsidP="004174F9">
            <w:pPr>
              <w:jc w:val="both"/>
              <w:rPr>
                <w:rFonts w:ascii="Arial" w:hAnsi="Arial" w:cs="Arial"/>
                <w:szCs w:val="20"/>
                <w:lang w:val="es-ES"/>
              </w:rPr>
            </w:pPr>
            <w:r w:rsidRPr="009856B4">
              <w:rPr>
                <w:rFonts w:ascii="Arial" w:hAnsi="Arial" w:cs="Arial"/>
                <w:szCs w:val="20"/>
              </w:rPr>
              <w:t xml:space="preserve">Se solicita al convocante confirmar qué documento deberá presentar </w:t>
            </w:r>
            <w:proofErr w:type="gramStart"/>
            <w:r w:rsidRPr="009856B4">
              <w:rPr>
                <w:rFonts w:ascii="Arial" w:hAnsi="Arial" w:cs="Arial"/>
                <w:szCs w:val="20"/>
              </w:rPr>
              <w:t>TRIARA</w:t>
            </w:r>
            <w:proofErr w:type="gramEnd"/>
            <w:r w:rsidRPr="009856B4">
              <w:rPr>
                <w:rFonts w:ascii="Arial" w:hAnsi="Arial" w:cs="Arial"/>
                <w:szCs w:val="20"/>
              </w:rPr>
              <w:t xml:space="preserve"> para acreditar su relación laboral, profesional o contractual con el personal propuesto para la prestación del servicio.</w:t>
            </w:r>
          </w:p>
        </w:tc>
        <w:tc>
          <w:tcPr>
            <w:tcW w:w="4108" w:type="dxa"/>
            <w:vAlign w:val="center"/>
          </w:tcPr>
          <w:p w14:paraId="545A75C7" w14:textId="77777777" w:rsidR="00655857" w:rsidRDefault="00655857" w:rsidP="00655857">
            <w:pPr>
              <w:jc w:val="both"/>
              <w:rPr>
                <w:rFonts w:ascii="Arial" w:hAnsi="Arial" w:cs="Arial"/>
              </w:rPr>
            </w:pPr>
            <w:r w:rsidRPr="00655857">
              <w:rPr>
                <w:rFonts w:ascii="Arial" w:hAnsi="Arial" w:cs="Arial"/>
              </w:rPr>
              <w:t xml:space="preserve">No se requiere presentar documento para acreditar la </w:t>
            </w:r>
            <w:r w:rsidRPr="00655857">
              <w:rPr>
                <w:rFonts w:ascii="Arial" w:hAnsi="Arial" w:cs="Arial"/>
                <w:b/>
                <w:bCs/>
              </w:rPr>
              <w:t>relación laboral, profesional o contractual</w:t>
            </w:r>
            <w:r w:rsidRPr="00655857">
              <w:rPr>
                <w:rFonts w:ascii="Arial" w:hAnsi="Arial" w:cs="Arial"/>
              </w:rPr>
              <w:t xml:space="preserve"> del personal técnico propuesto con la persona participante.</w:t>
            </w:r>
          </w:p>
          <w:p w14:paraId="7B88FADB" w14:textId="77777777" w:rsidR="00655857" w:rsidRPr="00655857" w:rsidRDefault="00655857" w:rsidP="00655857">
            <w:pPr>
              <w:jc w:val="both"/>
              <w:rPr>
                <w:rFonts w:ascii="Arial" w:hAnsi="Arial" w:cs="Arial"/>
              </w:rPr>
            </w:pPr>
          </w:p>
          <w:p w14:paraId="2D65451C" w14:textId="691594CD" w:rsidR="00655857" w:rsidRDefault="00655857" w:rsidP="00655857">
            <w:pPr>
              <w:jc w:val="both"/>
              <w:rPr>
                <w:rFonts w:ascii="Arial" w:hAnsi="Arial" w:cs="Arial"/>
              </w:rPr>
            </w:pPr>
            <w:r w:rsidRPr="00655857">
              <w:rPr>
                <w:rFonts w:ascii="Arial" w:hAnsi="Arial" w:cs="Arial"/>
              </w:rPr>
              <w:t xml:space="preserve">Para efectos de evaluación técnica, la persona participante deberá acreditar la suficiencia del equipo propuesto mediante la </w:t>
            </w:r>
            <w:r w:rsidRPr="00655857">
              <w:rPr>
                <w:rFonts w:ascii="Arial" w:hAnsi="Arial" w:cs="Arial"/>
                <w:b/>
                <w:bCs/>
              </w:rPr>
              <w:t>matriz del equipo técnico</w:t>
            </w:r>
            <w:r w:rsidRPr="00655857">
              <w:rPr>
                <w:rFonts w:ascii="Arial" w:hAnsi="Arial" w:cs="Arial"/>
              </w:rPr>
              <w:t>, perfiles, roles, experiencia relacionada, certificaciones, constancias, cursos o evidencias equivalentes, actividades en las que participará, cobertura operativa, esquema de respaldo o sustitución y disponibilidad para atender el servicio conforme al alcance requerido.</w:t>
            </w:r>
          </w:p>
          <w:p w14:paraId="465604FB" w14:textId="77777777" w:rsidR="00F05F51" w:rsidRPr="00655857" w:rsidRDefault="00F05F51" w:rsidP="00655857">
            <w:pPr>
              <w:jc w:val="both"/>
              <w:rPr>
                <w:rFonts w:ascii="Arial" w:hAnsi="Arial" w:cs="Arial"/>
              </w:rPr>
            </w:pPr>
          </w:p>
          <w:p w14:paraId="211919A4" w14:textId="3B954906" w:rsidR="00655857" w:rsidRDefault="00655857" w:rsidP="008C27EA">
            <w:pPr>
              <w:jc w:val="both"/>
              <w:rPr>
                <w:rFonts w:ascii="Arial" w:hAnsi="Arial" w:cs="Arial"/>
              </w:rPr>
            </w:pPr>
            <w:r w:rsidRPr="008C27EA">
              <w:rPr>
                <w:rFonts w:ascii="Arial" w:hAnsi="Arial" w:cs="Arial"/>
              </w:rPr>
              <w:t>Lo anterior es independiente de que la persona que resulte adjudicada deberá contar con la experiencia, conocimiento, capacidad</w:t>
            </w:r>
            <w:r w:rsidR="00682D8D">
              <w:rPr>
                <w:rFonts w:ascii="Arial" w:hAnsi="Arial" w:cs="Arial"/>
              </w:rPr>
              <w:t xml:space="preserve"> operativa</w:t>
            </w:r>
            <w:r w:rsidRPr="008C27EA">
              <w:rPr>
                <w:rFonts w:ascii="Arial" w:hAnsi="Arial" w:cs="Arial"/>
              </w:rPr>
              <w:t>, herramientas y personal suficiente para solventar el servicio; la forma en que se allegue de dichos elementos será bajo su total responsabilidad.</w:t>
            </w:r>
          </w:p>
          <w:p w14:paraId="33307855" w14:textId="77777777" w:rsidR="00F05F51" w:rsidRDefault="00F05F51" w:rsidP="00655857">
            <w:pPr>
              <w:jc w:val="both"/>
              <w:rPr>
                <w:rFonts w:ascii="Arial" w:hAnsi="Arial" w:cs="Arial"/>
              </w:rPr>
            </w:pPr>
          </w:p>
          <w:p w14:paraId="5AF97394" w14:textId="18206F73" w:rsidR="00655857" w:rsidRPr="00655857" w:rsidRDefault="00655857" w:rsidP="00655857">
            <w:pPr>
              <w:jc w:val="both"/>
              <w:rPr>
                <w:rFonts w:ascii="Arial" w:hAnsi="Arial" w:cs="Arial"/>
              </w:rPr>
            </w:pPr>
            <w:r w:rsidRPr="00655857">
              <w:rPr>
                <w:rFonts w:ascii="Arial" w:hAnsi="Arial" w:cs="Arial"/>
                <w:b/>
                <w:bCs/>
              </w:rPr>
              <w:t xml:space="preserve">Ref.: Anexo A, </w:t>
            </w:r>
            <w:r w:rsidRPr="00F05F51">
              <w:rPr>
                <w:rFonts w:ascii="Arial" w:hAnsi="Arial" w:cs="Arial"/>
              </w:rPr>
              <w:t>numerales 16.1.9, 19.3, 19.4 y 19.5.</w:t>
            </w:r>
          </w:p>
          <w:p w14:paraId="02DD45EF" w14:textId="0B4A2B7A" w:rsidR="00655857" w:rsidRPr="00655857" w:rsidRDefault="00655857" w:rsidP="004174F9">
            <w:pPr>
              <w:jc w:val="both"/>
              <w:rPr>
                <w:rFonts w:ascii="Arial" w:hAnsi="Arial" w:cs="Arial"/>
              </w:rPr>
            </w:pPr>
          </w:p>
        </w:tc>
      </w:tr>
      <w:tr w:rsidR="004174F9" w:rsidRPr="00D96181" w14:paraId="0B45E8C7" w14:textId="77777777" w:rsidTr="2610388B">
        <w:trPr>
          <w:trHeight w:val="1215"/>
        </w:trPr>
        <w:tc>
          <w:tcPr>
            <w:tcW w:w="674" w:type="dxa"/>
            <w:vAlign w:val="center"/>
          </w:tcPr>
          <w:p w14:paraId="30768756" w14:textId="77777777" w:rsidR="004174F9" w:rsidRDefault="004174F9" w:rsidP="004174F9">
            <w:pPr>
              <w:jc w:val="center"/>
              <w:rPr>
                <w:rFonts w:ascii="Arial" w:hAnsi="Arial" w:cs="Arial"/>
                <w:szCs w:val="20"/>
                <w:lang w:val="es-ES"/>
              </w:rPr>
            </w:pPr>
            <w:r>
              <w:rPr>
                <w:rFonts w:ascii="Arial" w:hAnsi="Arial" w:cs="Arial"/>
                <w:szCs w:val="20"/>
                <w:lang w:val="es-ES"/>
              </w:rPr>
              <w:t>28</w:t>
            </w:r>
          </w:p>
        </w:tc>
        <w:tc>
          <w:tcPr>
            <w:tcW w:w="1969" w:type="dxa"/>
            <w:vAlign w:val="center"/>
          </w:tcPr>
          <w:p w14:paraId="6F6CF4AE" w14:textId="77777777" w:rsidR="004174F9" w:rsidRDefault="004174F9" w:rsidP="004174F9">
            <w:pPr>
              <w:rPr>
                <w:rFonts w:ascii="Arial" w:hAnsi="Arial" w:cs="Arial"/>
                <w:szCs w:val="20"/>
                <w:lang w:val="es-ES"/>
              </w:rPr>
            </w:pPr>
            <w:r w:rsidRPr="009856B4">
              <w:rPr>
                <w:rFonts w:ascii="Arial" w:hAnsi="Arial" w:cs="Arial"/>
                <w:szCs w:val="20"/>
              </w:rPr>
              <w:t>Anexo “A”, numeral 19.5.1, inciso e).</w:t>
            </w:r>
          </w:p>
          <w:p w14:paraId="722B00AE" w14:textId="77777777" w:rsidR="004174F9" w:rsidRDefault="004174F9" w:rsidP="004174F9">
            <w:pPr>
              <w:rPr>
                <w:rFonts w:ascii="Arial" w:hAnsi="Arial" w:cs="Arial"/>
                <w:szCs w:val="20"/>
                <w:lang w:val="es-ES"/>
              </w:rPr>
            </w:pPr>
          </w:p>
          <w:p w14:paraId="42C6D796" w14:textId="77777777" w:rsidR="004174F9" w:rsidRPr="009856B4" w:rsidRDefault="004174F9" w:rsidP="004174F9">
            <w:pPr>
              <w:rPr>
                <w:rFonts w:ascii="Arial" w:hAnsi="Arial" w:cs="Arial"/>
                <w:szCs w:val="20"/>
                <w:lang w:val="es-ES"/>
              </w:rPr>
            </w:pPr>
          </w:p>
        </w:tc>
        <w:tc>
          <w:tcPr>
            <w:tcW w:w="3561" w:type="dxa"/>
            <w:vAlign w:val="center"/>
          </w:tcPr>
          <w:p w14:paraId="478E2D02" w14:textId="77777777" w:rsidR="004174F9" w:rsidRPr="00F845FA" w:rsidRDefault="004174F9" w:rsidP="004174F9">
            <w:pPr>
              <w:jc w:val="both"/>
              <w:rPr>
                <w:rFonts w:ascii="Arial" w:hAnsi="Arial" w:cs="Arial"/>
                <w:szCs w:val="20"/>
                <w:lang w:val="es-ES"/>
              </w:rPr>
            </w:pPr>
            <w:r w:rsidRPr="009856B4">
              <w:rPr>
                <w:rFonts w:ascii="Arial" w:hAnsi="Arial" w:cs="Arial"/>
                <w:szCs w:val="20"/>
              </w:rPr>
              <w:t>Se solicita al convocante confirmar si para acreditar la experiencia en proyectos similares será suficiente presentar una relación de clientes con descripción del servicio, periodo de ejecución y datos de contacto para su validación. En caso contrario, indicar qué documentación adicional se requiere.</w:t>
            </w:r>
          </w:p>
        </w:tc>
        <w:tc>
          <w:tcPr>
            <w:tcW w:w="4108" w:type="dxa"/>
            <w:vAlign w:val="center"/>
          </w:tcPr>
          <w:p w14:paraId="6B96E5F8" w14:textId="77777777" w:rsidR="00C90628" w:rsidRPr="00C90628" w:rsidRDefault="00C90628" w:rsidP="00C90628">
            <w:pPr>
              <w:jc w:val="both"/>
              <w:rPr>
                <w:rFonts w:ascii="Arial" w:eastAsia="Arial" w:hAnsi="Arial" w:cs="Arial"/>
                <w:szCs w:val="20"/>
              </w:rPr>
            </w:pPr>
            <w:r w:rsidRPr="00C90628">
              <w:rPr>
                <w:rFonts w:ascii="Arial" w:eastAsia="Arial" w:hAnsi="Arial" w:cs="Arial"/>
                <w:szCs w:val="20"/>
              </w:rPr>
              <w:t xml:space="preserve">Para acreditar la experiencia en proyectos similares, la persona participante deberá presentar evidencia documental verificable, como </w:t>
            </w:r>
            <w:r w:rsidRPr="00C90628">
              <w:rPr>
                <w:rFonts w:ascii="Arial" w:eastAsia="Arial" w:hAnsi="Arial" w:cs="Arial"/>
                <w:b/>
                <w:bCs/>
                <w:szCs w:val="20"/>
              </w:rPr>
              <w:t>contrato, constancia derivada de contrato, acta de entrega, acta de cierre o carta de satisfacción membretada del cliente con datos de contacto verificables</w:t>
            </w:r>
            <w:r w:rsidRPr="00C90628">
              <w:rPr>
                <w:rFonts w:ascii="Arial" w:eastAsia="Arial" w:hAnsi="Arial" w:cs="Arial"/>
                <w:szCs w:val="20"/>
              </w:rPr>
              <w:t>.</w:t>
            </w:r>
          </w:p>
          <w:p w14:paraId="17014425" w14:textId="77777777" w:rsidR="00C90628" w:rsidRDefault="00C90628" w:rsidP="00C90628">
            <w:pPr>
              <w:jc w:val="both"/>
              <w:rPr>
                <w:rFonts w:ascii="Arial" w:eastAsia="Arial" w:hAnsi="Arial" w:cs="Arial"/>
                <w:szCs w:val="20"/>
              </w:rPr>
            </w:pPr>
            <w:r w:rsidRPr="00C90628">
              <w:rPr>
                <w:rFonts w:ascii="Arial" w:eastAsia="Arial" w:hAnsi="Arial" w:cs="Arial"/>
                <w:szCs w:val="20"/>
              </w:rPr>
              <w:t xml:space="preserve">Cuando por razones de </w:t>
            </w:r>
            <w:r w:rsidRPr="00C90628">
              <w:rPr>
                <w:rFonts w:ascii="Arial" w:eastAsia="Arial" w:hAnsi="Arial" w:cs="Arial"/>
                <w:b/>
                <w:bCs/>
                <w:szCs w:val="20"/>
              </w:rPr>
              <w:t>confidencialidad</w:t>
            </w:r>
            <w:r w:rsidRPr="00C90628">
              <w:rPr>
                <w:rFonts w:ascii="Arial" w:eastAsia="Arial" w:hAnsi="Arial" w:cs="Arial"/>
                <w:szCs w:val="20"/>
              </w:rPr>
              <w:t xml:space="preserve"> no sea posible presentar contrato u otro documento contractual, podrá presentarse </w:t>
            </w:r>
            <w:r w:rsidRPr="00C90628">
              <w:rPr>
                <w:rFonts w:ascii="Arial" w:eastAsia="Arial" w:hAnsi="Arial" w:cs="Arial"/>
                <w:b/>
                <w:bCs/>
                <w:szCs w:val="20"/>
              </w:rPr>
              <w:t>carta membretada emitida por el cliente</w:t>
            </w:r>
            <w:r w:rsidRPr="00C90628">
              <w:rPr>
                <w:rFonts w:ascii="Arial" w:eastAsia="Arial" w:hAnsi="Arial" w:cs="Arial"/>
                <w:szCs w:val="20"/>
              </w:rPr>
              <w:t xml:space="preserve">, con datos de contacto verificables, que </w:t>
            </w:r>
            <w:r w:rsidRPr="00C90628">
              <w:rPr>
                <w:rFonts w:ascii="Arial" w:eastAsia="Arial" w:hAnsi="Arial" w:cs="Arial"/>
                <w:szCs w:val="20"/>
              </w:rPr>
              <w:lastRenderedPageBreak/>
              <w:t>permita confirmar la existencia del servicio, su periodo de ejecución, alcance general y relación con servicios AWS, nube pública o servicios administrados.</w:t>
            </w:r>
          </w:p>
          <w:p w14:paraId="6FB18AFA" w14:textId="77777777" w:rsidR="00C90628" w:rsidRPr="00C90628" w:rsidRDefault="00C90628" w:rsidP="00C90628">
            <w:pPr>
              <w:jc w:val="both"/>
              <w:rPr>
                <w:rFonts w:ascii="Arial" w:eastAsia="Arial" w:hAnsi="Arial" w:cs="Arial"/>
                <w:szCs w:val="20"/>
              </w:rPr>
            </w:pPr>
          </w:p>
          <w:p w14:paraId="26A00C65" w14:textId="77777777" w:rsidR="00C90628" w:rsidRDefault="00C90628" w:rsidP="00C90628">
            <w:pPr>
              <w:jc w:val="both"/>
              <w:rPr>
                <w:rFonts w:ascii="Arial" w:eastAsia="Arial" w:hAnsi="Arial" w:cs="Arial"/>
                <w:szCs w:val="20"/>
              </w:rPr>
            </w:pPr>
            <w:r w:rsidRPr="00C90628">
              <w:rPr>
                <w:rFonts w:ascii="Arial" w:eastAsia="Arial" w:hAnsi="Arial" w:cs="Arial"/>
                <w:szCs w:val="20"/>
              </w:rPr>
              <w:t>La documentación presentada deberá permitir identificar el objeto del servicio, periodo de ejecución, alcance general, cliente o entidad contratante y relación con servicios similares al objeto de la contratación.</w:t>
            </w:r>
          </w:p>
          <w:p w14:paraId="30A882BA" w14:textId="77777777" w:rsidR="00C90628" w:rsidRPr="00C90628" w:rsidRDefault="00C90628" w:rsidP="00C90628">
            <w:pPr>
              <w:jc w:val="both"/>
              <w:rPr>
                <w:rFonts w:ascii="Arial" w:eastAsia="Arial" w:hAnsi="Arial" w:cs="Arial"/>
                <w:szCs w:val="20"/>
              </w:rPr>
            </w:pPr>
          </w:p>
          <w:p w14:paraId="65084712" w14:textId="77777777" w:rsidR="00C90628" w:rsidRDefault="00C90628" w:rsidP="00C90628">
            <w:pPr>
              <w:jc w:val="both"/>
              <w:rPr>
                <w:rFonts w:ascii="Arial" w:eastAsia="Arial" w:hAnsi="Arial" w:cs="Arial"/>
                <w:szCs w:val="20"/>
              </w:rPr>
            </w:pPr>
            <w:r w:rsidRPr="00C90628">
              <w:rPr>
                <w:rFonts w:ascii="Arial" w:eastAsia="Arial" w:hAnsi="Arial" w:cs="Arial"/>
                <w:szCs w:val="20"/>
              </w:rPr>
              <w:t xml:space="preserve">Las relaciones de clientes, proyectos o servicios </w:t>
            </w:r>
            <w:r w:rsidRPr="00C90628">
              <w:rPr>
                <w:rFonts w:ascii="Arial" w:eastAsia="Arial" w:hAnsi="Arial" w:cs="Arial"/>
                <w:b/>
                <w:bCs/>
                <w:szCs w:val="20"/>
              </w:rPr>
              <w:t>por sí solas no serán suficientes</w:t>
            </w:r>
            <w:r w:rsidRPr="00C90628">
              <w:rPr>
                <w:rFonts w:ascii="Arial" w:eastAsia="Arial" w:hAnsi="Arial" w:cs="Arial"/>
                <w:szCs w:val="20"/>
              </w:rPr>
              <w:t>; deberán estar acompañadas de la evidencia documental antes señalada.</w:t>
            </w:r>
          </w:p>
          <w:p w14:paraId="1DD3FE42" w14:textId="77777777" w:rsidR="00C90628" w:rsidRPr="00C90628" w:rsidRDefault="00C90628" w:rsidP="00C90628">
            <w:pPr>
              <w:jc w:val="both"/>
              <w:rPr>
                <w:rFonts w:ascii="Arial" w:eastAsia="Arial" w:hAnsi="Arial" w:cs="Arial"/>
                <w:szCs w:val="20"/>
              </w:rPr>
            </w:pPr>
          </w:p>
          <w:p w14:paraId="099B6937" w14:textId="77777777" w:rsidR="00C90628" w:rsidRPr="00C90628" w:rsidRDefault="00C90628" w:rsidP="00C90628">
            <w:pPr>
              <w:jc w:val="both"/>
              <w:rPr>
                <w:rFonts w:ascii="Arial" w:eastAsia="Arial" w:hAnsi="Arial" w:cs="Arial"/>
                <w:szCs w:val="20"/>
              </w:rPr>
            </w:pPr>
            <w:r w:rsidRPr="00C90628">
              <w:rPr>
                <w:rFonts w:ascii="Arial" w:eastAsia="Arial" w:hAnsi="Arial" w:cs="Arial"/>
                <w:b/>
                <w:bCs/>
                <w:szCs w:val="20"/>
              </w:rPr>
              <w:t xml:space="preserve">Ref.: Anexo A, </w:t>
            </w:r>
            <w:r w:rsidRPr="00C90628">
              <w:rPr>
                <w:rFonts w:ascii="Arial" w:eastAsia="Arial" w:hAnsi="Arial" w:cs="Arial"/>
                <w:szCs w:val="20"/>
              </w:rPr>
              <w:t>numerales 16.1.9, 17.2 y 19.2.</w:t>
            </w:r>
          </w:p>
          <w:p w14:paraId="6E1831B3" w14:textId="24B06713" w:rsidR="004174F9" w:rsidRPr="008B3267" w:rsidRDefault="004174F9" w:rsidP="004174F9">
            <w:pPr>
              <w:jc w:val="both"/>
            </w:pPr>
          </w:p>
        </w:tc>
      </w:tr>
      <w:tr w:rsidR="004174F9" w:rsidRPr="00D96181" w14:paraId="6F4DA368" w14:textId="77777777" w:rsidTr="2610388B">
        <w:trPr>
          <w:trHeight w:val="1215"/>
        </w:trPr>
        <w:tc>
          <w:tcPr>
            <w:tcW w:w="674" w:type="dxa"/>
            <w:vAlign w:val="center"/>
          </w:tcPr>
          <w:p w14:paraId="141FAE07" w14:textId="77777777" w:rsidR="004174F9" w:rsidRDefault="004174F9" w:rsidP="004174F9">
            <w:pPr>
              <w:jc w:val="center"/>
              <w:rPr>
                <w:rFonts w:ascii="Arial" w:hAnsi="Arial" w:cs="Arial"/>
                <w:szCs w:val="20"/>
                <w:lang w:val="es-ES"/>
              </w:rPr>
            </w:pPr>
            <w:r>
              <w:rPr>
                <w:rFonts w:ascii="Arial" w:hAnsi="Arial" w:cs="Arial"/>
                <w:szCs w:val="20"/>
                <w:lang w:val="es-ES"/>
              </w:rPr>
              <w:lastRenderedPageBreak/>
              <w:t>29</w:t>
            </w:r>
          </w:p>
        </w:tc>
        <w:tc>
          <w:tcPr>
            <w:tcW w:w="1969" w:type="dxa"/>
            <w:vAlign w:val="center"/>
          </w:tcPr>
          <w:p w14:paraId="25F8B93B" w14:textId="77777777" w:rsidR="004174F9" w:rsidRPr="00F267EE" w:rsidRDefault="004174F9" w:rsidP="004174F9">
            <w:pPr>
              <w:rPr>
                <w:rFonts w:ascii="Arial" w:hAnsi="Arial" w:cs="Arial"/>
                <w:szCs w:val="20"/>
                <w:lang w:val="es-ES"/>
              </w:rPr>
            </w:pPr>
            <w:r w:rsidRPr="009856B4">
              <w:rPr>
                <w:rFonts w:ascii="Arial" w:hAnsi="Arial" w:cs="Arial"/>
                <w:szCs w:val="20"/>
              </w:rPr>
              <w:t>Bases, página 14, numeral VII.2.3, punto 5.</w:t>
            </w:r>
          </w:p>
        </w:tc>
        <w:tc>
          <w:tcPr>
            <w:tcW w:w="3561" w:type="dxa"/>
            <w:vAlign w:val="center"/>
          </w:tcPr>
          <w:p w14:paraId="7FEF9FAC" w14:textId="77777777" w:rsidR="004174F9" w:rsidRPr="00F845FA" w:rsidRDefault="004174F9" w:rsidP="004174F9">
            <w:pPr>
              <w:jc w:val="both"/>
              <w:rPr>
                <w:rFonts w:ascii="Arial" w:hAnsi="Arial" w:cs="Arial"/>
                <w:szCs w:val="20"/>
                <w:lang w:val="es-ES"/>
              </w:rPr>
            </w:pPr>
            <w:r w:rsidRPr="009856B4">
              <w:rPr>
                <w:rFonts w:ascii="Arial" w:hAnsi="Arial" w:cs="Arial"/>
                <w:szCs w:val="20"/>
              </w:rPr>
              <w:t>Se solicita al convocante confirmar si, por motivos de confidencialidad y protección de la información de nuestros clientes, será suficiente presentar la relación de contratos de servicios similares y proporcionar copia de dichos contratos únicamente en caso de resultar adjudicados.</w:t>
            </w:r>
          </w:p>
        </w:tc>
        <w:tc>
          <w:tcPr>
            <w:tcW w:w="4108" w:type="dxa"/>
            <w:vAlign w:val="center"/>
          </w:tcPr>
          <w:p w14:paraId="600BDACD" w14:textId="77777777" w:rsidR="00AF038A" w:rsidRDefault="00AF038A" w:rsidP="00AF038A">
            <w:pPr>
              <w:jc w:val="both"/>
              <w:rPr>
                <w:rFonts w:ascii="Arial" w:eastAsia="Arial" w:hAnsi="Arial" w:cs="Arial"/>
                <w:szCs w:val="20"/>
              </w:rPr>
            </w:pPr>
            <w:r w:rsidRPr="00AF038A">
              <w:rPr>
                <w:rFonts w:ascii="Arial" w:eastAsia="Arial" w:hAnsi="Arial" w:cs="Arial"/>
                <w:szCs w:val="20"/>
              </w:rPr>
              <w:t>No será suficiente presentar únicamente una relación de contratos, clientes, proyectos o servicios similares, ni diferir la entrega de la evidencia documental hasta el momento de la adjudicación.</w:t>
            </w:r>
          </w:p>
          <w:p w14:paraId="77715E64" w14:textId="77777777" w:rsidR="00AF038A" w:rsidRPr="00AF038A" w:rsidRDefault="00AF038A" w:rsidP="00AF038A">
            <w:pPr>
              <w:jc w:val="both"/>
              <w:rPr>
                <w:rFonts w:ascii="Arial" w:eastAsia="Arial" w:hAnsi="Arial" w:cs="Arial"/>
                <w:szCs w:val="20"/>
              </w:rPr>
            </w:pPr>
          </w:p>
          <w:p w14:paraId="41D5C7E9" w14:textId="77777777" w:rsidR="00AF038A" w:rsidRDefault="00AF038A" w:rsidP="00AF038A">
            <w:pPr>
              <w:jc w:val="both"/>
              <w:rPr>
                <w:rFonts w:ascii="Arial" w:eastAsia="Arial" w:hAnsi="Arial" w:cs="Arial"/>
                <w:szCs w:val="20"/>
              </w:rPr>
            </w:pPr>
            <w:r w:rsidRPr="00AF038A">
              <w:rPr>
                <w:rFonts w:ascii="Arial" w:eastAsia="Arial" w:hAnsi="Arial" w:cs="Arial"/>
                <w:szCs w:val="20"/>
              </w:rPr>
              <w:t xml:space="preserve">Los contratos, constancias, actas o cartas se solicitan únicamente como </w:t>
            </w:r>
            <w:r w:rsidRPr="00AF038A">
              <w:rPr>
                <w:rFonts w:ascii="Arial" w:eastAsia="Arial" w:hAnsi="Arial" w:cs="Arial"/>
                <w:b/>
                <w:bCs/>
                <w:szCs w:val="20"/>
              </w:rPr>
              <w:t>evidencia documental para acreditar experiencia en servicios similares</w:t>
            </w:r>
            <w:r w:rsidRPr="00AF038A">
              <w:rPr>
                <w:rFonts w:ascii="Arial" w:eastAsia="Arial" w:hAnsi="Arial" w:cs="Arial"/>
                <w:szCs w:val="20"/>
              </w:rPr>
              <w:t xml:space="preserve"> y permitir a la UAM verificar, durante la evaluación técnica, el objeto del servicio, periodo de ejecución, alcance general, cliente o entidad contratante y relación con servicios AWS, nube pública o servicios administrados.</w:t>
            </w:r>
          </w:p>
          <w:p w14:paraId="375915F3" w14:textId="77777777" w:rsidR="00AF038A" w:rsidRPr="00AF038A" w:rsidRDefault="00AF038A" w:rsidP="00AF038A">
            <w:pPr>
              <w:jc w:val="both"/>
              <w:rPr>
                <w:rFonts w:ascii="Arial" w:eastAsia="Arial" w:hAnsi="Arial" w:cs="Arial"/>
                <w:szCs w:val="20"/>
              </w:rPr>
            </w:pPr>
          </w:p>
          <w:p w14:paraId="4162FC87" w14:textId="77777777" w:rsidR="00AF038A" w:rsidRDefault="00AF038A" w:rsidP="00AF038A">
            <w:pPr>
              <w:jc w:val="both"/>
              <w:rPr>
                <w:rFonts w:ascii="Arial" w:eastAsia="Arial" w:hAnsi="Arial" w:cs="Arial"/>
                <w:szCs w:val="20"/>
              </w:rPr>
            </w:pPr>
            <w:r w:rsidRPr="00AF038A">
              <w:rPr>
                <w:rFonts w:ascii="Arial" w:eastAsia="Arial" w:hAnsi="Arial" w:cs="Arial"/>
                <w:szCs w:val="20"/>
              </w:rPr>
              <w:t xml:space="preserve">Cuando por razones de </w:t>
            </w:r>
            <w:r w:rsidRPr="00AF038A">
              <w:rPr>
                <w:rFonts w:ascii="Arial" w:eastAsia="Arial" w:hAnsi="Arial" w:cs="Arial"/>
                <w:b/>
                <w:bCs/>
                <w:szCs w:val="20"/>
              </w:rPr>
              <w:t>confidencialidad</w:t>
            </w:r>
            <w:r w:rsidRPr="00AF038A">
              <w:rPr>
                <w:rFonts w:ascii="Arial" w:eastAsia="Arial" w:hAnsi="Arial" w:cs="Arial"/>
                <w:szCs w:val="20"/>
              </w:rPr>
              <w:t xml:space="preserve"> no sea posible presentar copia del contrato u otro documento contractual, la persona participante podrá presentar </w:t>
            </w:r>
            <w:r w:rsidRPr="00AF038A">
              <w:rPr>
                <w:rFonts w:ascii="Arial" w:eastAsia="Arial" w:hAnsi="Arial" w:cs="Arial"/>
                <w:b/>
                <w:bCs/>
                <w:szCs w:val="20"/>
              </w:rPr>
              <w:t>carta membretada emitida por el cliente</w:t>
            </w:r>
            <w:r w:rsidRPr="00AF038A">
              <w:rPr>
                <w:rFonts w:ascii="Arial" w:eastAsia="Arial" w:hAnsi="Arial" w:cs="Arial"/>
                <w:szCs w:val="20"/>
              </w:rPr>
              <w:t>, con datos de contacto verificables, que permita confirmar la existencia del servicio, su periodo, alcance general y relación con servicios similares.</w:t>
            </w:r>
          </w:p>
          <w:p w14:paraId="2D7C445C" w14:textId="77777777" w:rsidR="00AF038A" w:rsidRPr="00AF038A" w:rsidRDefault="00AF038A" w:rsidP="00AF038A">
            <w:pPr>
              <w:jc w:val="both"/>
              <w:rPr>
                <w:rFonts w:ascii="Arial" w:eastAsia="Arial" w:hAnsi="Arial" w:cs="Arial"/>
                <w:szCs w:val="20"/>
              </w:rPr>
            </w:pPr>
          </w:p>
          <w:p w14:paraId="1814BE84" w14:textId="77777777" w:rsidR="00AF038A" w:rsidRPr="00AF038A" w:rsidRDefault="00AF038A" w:rsidP="00AF038A">
            <w:pPr>
              <w:jc w:val="both"/>
              <w:rPr>
                <w:rFonts w:ascii="Arial" w:eastAsia="Arial" w:hAnsi="Arial" w:cs="Arial"/>
                <w:szCs w:val="20"/>
              </w:rPr>
            </w:pPr>
          </w:p>
          <w:p w14:paraId="54E11D2A" w14:textId="510B15C6" w:rsidR="004174F9" w:rsidRPr="001651C2" w:rsidRDefault="00AF038A" w:rsidP="004A2EF1">
            <w:pPr>
              <w:jc w:val="both"/>
              <w:rPr>
                <w:rFonts w:ascii="Arial" w:eastAsia="Arial" w:hAnsi="Arial" w:cs="Arial"/>
                <w:szCs w:val="20"/>
              </w:rPr>
            </w:pPr>
            <w:r w:rsidRPr="00AF038A">
              <w:rPr>
                <w:rFonts w:ascii="Arial" w:eastAsia="Arial" w:hAnsi="Arial" w:cs="Arial"/>
                <w:b/>
                <w:bCs/>
                <w:szCs w:val="20"/>
              </w:rPr>
              <w:t xml:space="preserve">Ref.: Anexo A, </w:t>
            </w:r>
            <w:r w:rsidRPr="00AF038A">
              <w:rPr>
                <w:rFonts w:ascii="Arial" w:eastAsia="Arial" w:hAnsi="Arial" w:cs="Arial"/>
                <w:szCs w:val="20"/>
              </w:rPr>
              <w:t>numerales 16.1.9, 17.2 y 19.2.</w:t>
            </w:r>
          </w:p>
        </w:tc>
      </w:tr>
      <w:tr w:rsidR="004174F9" w:rsidRPr="00D96181" w14:paraId="779042C0" w14:textId="77777777" w:rsidTr="2610388B">
        <w:trPr>
          <w:trHeight w:val="1215"/>
        </w:trPr>
        <w:tc>
          <w:tcPr>
            <w:tcW w:w="674" w:type="dxa"/>
            <w:vAlign w:val="center"/>
          </w:tcPr>
          <w:p w14:paraId="60DA3216" w14:textId="77777777" w:rsidR="004174F9" w:rsidRDefault="004174F9" w:rsidP="004174F9">
            <w:pPr>
              <w:jc w:val="center"/>
              <w:rPr>
                <w:rFonts w:ascii="Arial" w:hAnsi="Arial" w:cs="Arial"/>
                <w:szCs w:val="20"/>
                <w:lang w:val="es-ES"/>
              </w:rPr>
            </w:pPr>
            <w:r>
              <w:rPr>
                <w:rFonts w:ascii="Arial" w:hAnsi="Arial" w:cs="Arial"/>
                <w:szCs w:val="20"/>
                <w:lang w:val="es-ES"/>
              </w:rPr>
              <w:lastRenderedPageBreak/>
              <w:t>30</w:t>
            </w:r>
          </w:p>
        </w:tc>
        <w:tc>
          <w:tcPr>
            <w:tcW w:w="1969" w:type="dxa"/>
            <w:vAlign w:val="center"/>
          </w:tcPr>
          <w:p w14:paraId="57199108" w14:textId="77777777" w:rsidR="004174F9" w:rsidRPr="00F267EE" w:rsidRDefault="004174F9" w:rsidP="004174F9">
            <w:pPr>
              <w:rPr>
                <w:rFonts w:ascii="Arial" w:hAnsi="Arial" w:cs="Arial"/>
                <w:szCs w:val="20"/>
                <w:lang w:val="es-ES"/>
              </w:rPr>
            </w:pPr>
            <w:r w:rsidRPr="009856B4">
              <w:rPr>
                <w:rFonts w:ascii="Arial" w:hAnsi="Arial" w:cs="Arial"/>
                <w:szCs w:val="20"/>
              </w:rPr>
              <w:t>Anexo A, numerales 15.1.4 inciso b), 18.4.6 y 15.1.4.1</w:t>
            </w:r>
          </w:p>
        </w:tc>
        <w:tc>
          <w:tcPr>
            <w:tcW w:w="3561" w:type="dxa"/>
            <w:vAlign w:val="center"/>
          </w:tcPr>
          <w:p w14:paraId="5A3FB509" w14:textId="77777777" w:rsidR="004174F9" w:rsidRPr="00F845FA" w:rsidRDefault="004174F9" w:rsidP="004174F9">
            <w:pPr>
              <w:jc w:val="both"/>
              <w:rPr>
                <w:rFonts w:ascii="Arial" w:hAnsi="Arial" w:cs="Arial"/>
                <w:szCs w:val="20"/>
                <w:lang w:val="es-ES"/>
              </w:rPr>
            </w:pPr>
            <w:r w:rsidRPr="009856B4">
              <w:rPr>
                <w:rFonts w:ascii="Arial" w:hAnsi="Arial" w:cs="Arial"/>
                <w:szCs w:val="20"/>
              </w:rPr>
              <w:t>Toda vez que el consumo de servicios AWS se pagará conforme al consumo real generado (numerales 15.1.4 inciso b y 18.4.6) pero deberá cotizarse conforme a la volumetría base obligatoria, se solicita a la Convocante precisar el mecanismo mediante el cual se evaluará y comparará económicamente el concepto de consumo AWS entre participantes, y cómo se conciliará durante la ejecución la diferencia entre el monto cotizado sobre la volumetría base y el consumo real facturado por AWS. Favor de pronunciarse al respecto.</w:t>
            </w:r>
          </w:p>
        </w:tc>
        <w:tc>
          <w:tcPr>
            <w:tcW w:w="4108" w:type="dxa"/>
            <w:vAlign w:val="center"/>
          </w:tcPr>
          <w:p w14:paraId="583D07C1" w14:textId="77777777" w:rsidR="00651C28" w:rsidRDefault="00651C28" w:rsidP="00651C28">
            <w:pPr>
              <w:jc w:val="both"/>
              <w:rPr>
                <w:rFonts w:ascii="Arial" w:eastAsia="Arial" w:hAnsi="Arial" w:cs="Arial"/>
                <w:szCs w:val="20"/>
              </w:rPr>
            </w:pPr>
            <w:r w:rsidRPr="00651C28">
              <w:rPr>
                <w:rFonts w:ascii="Arial" w:eastAsia="Arial" w:hAnsi="Arial" w:cs="Arial"/>
                <w:szCs w:val="20"/>
              </w:rPr>
              <w:t xml:space="preserve">Para efectos de </w:t>
            </w:r>
            <w:r w:rsidRPr="00651C28">
              <w:rPr>
                <w:rFonts w:ascii="Arial" w:eastAsia="Arial" w:hAnsi="Arial" w:cs="Arial"/>
                <w:b/>
                <w:bCs/>
                <w:szCs w:val="20"/>
              </w:rPr>
              <w:t>evaluación y comparación económica</w:t>
            </w:r>
            <w:r w:rsidRPr="00651C28">
              <w:rPr>
                <w:rFonts w:ascii="Arial" w:eastAsia="Arial" w:hAnsi="Arial" w:cs="Arial"/>
                <w:szCs w:val="20"/>
              </w:rPr>
              <w:t xml:space="preserve">, el consumo AWS deberá cotizarse con base en la </w:t>
            </w:r>
            <w:r w:rsidRPr="00651C28">
              <w:rPr>
                <w:rFonts w:ascii="Arial" w:eastAsia="Arial" w:hAnsi="Arial" w:cs="Arial"/>
                <w:b/>
                <w:bCs/>
                <w:szCs w:val="20"/>
              </w:rPr>
              <w:t>volumetría base del numeral 15 del Anexo A</w:t>
            </w:r>
            <w:r w:rsidRPr="00651C28">
              <w:rPr>
                <w:rFonts w:ascii="Arial" w:eastAsia="Arial" w:hAnsi="Arial" w:cs="Arial"/>
                <w:szCs w:val="20"/>
              </w:rPr>
              <w:t xml:space="preserve">, utilizando </w:t>
            </w:r>
            <w:r w:rsidRPr="00651C28">
              <w:rPr>
                <w:rFonts w:ascii="Arial" w:eastAsia="Arial" w:hAnsi="Arial" w:cs="Arial"/>
                <w:b/>
                <w:bCs/>
                <w:szCs w:val="20"/>
              </w:rPr>
              <w:t>precios bajo demanda de AWS</w:t>
            </w:r>
            <w:r w:rsidRPr="00651C28">
              <w:rPr>
                <w:rFonts w:ascii="Arial" w:eastAsia="Arial" w:hAnsi="Arial" w:cs="Arial"/>
                <w:szCs w:val="20"/>
              </w:rPr>
              <w:t xml:space="preserve">, sin aplicar </w:t>
            </w:r>
            <w:proofErr w:type="spellStart"/>
            <w:r w:rsidRPr="00651C28">
              <w:rPr>
                <w:rFonts w:ascii="Arial" w:eastAsia="Arial" w:hAnsi="Arial" w:cs="Arial"/>
                <w:szCs w:val="20"/>
              </w:rPr>
              <w:t>Savings</w:t>
            </w:r>
            <w:proofErr w:type="spellEnd"/>
            <w:r w:rsidRPr="00651C28">
              <w:rPr>
                <w:rFonts w:ascii="Arial" w:eastAsia="Arial" w:hAnsi="Arial" w:cs="Arial"/>
                <w:szCs w:val="20"/>
              </w:rPr>
              <w:t xml:space="preserve"> </w:t>
            </w:r>
            <w:proofErr w:type="spellStart"/>
            <w:r w:rsidRPr="00651C28">
              <w:rPr>
                <w:rFonts w:ascii="Arial" w:eastAsia="Arial" w:hAnsi="Arial" w:cs="Arial"/>
                <w:szCs w:val="20"/>
              </w:rPr>
              <w:t>Plans</w:t>
            </w:r>
            <w:proofErr w:type="spellEnd"/>
            <w:r w:rsidRPr="00651C28">
              <w:rPr>
                <w:rFonts w:ascii="Arial" w:eastAsia="Arial" w:hAnsi="Arial" w:cs="Arial"/>
                <w:szCs w:val="20"/>
              </w:rPr>
              <w:t xml:space="preserve">, </w:t>
            </w:r>
            <w:proofErr w:type="spellStart"/>
            <w:r w:rsidRPr="00651C28">
              <w:rPr>
                <w:rFonts w:ascii="Arial" w:eastAsia="Arial" w:hAnsi="Arial" w:cs="Arial"/>
                <w:szCs w:val="20"/>
              </w:rPr>
              <w:t>Reserved</w:t>
            </w:r>
            <w:proofErr w:type="spellEnd"/>
            <w:r w:rsidRPr="00651C28">
              <w:rPr>
                <w:rFonts w:ascii="Arial" w:eastAsia="Arial" w:hAnsi="Arial" w:cs="Arial"/>
                <w:szCs w:val="20"/>
              </w:rPr>
              <w:t xml:space="preserve"> </w:t>
            </w:r>
            <w:proofErr w:type="spellStart"/>
            <w:r w:rsidRPr="00651C28">
              <w:rPr>
                <w:rFonts w:ascii="Arial" w:eastAsia="Arial" w:hAnsi="Arial" w:cs="Arial"/>
                <w:szCs w:val="20"/>
              </w:rPr>
              <w:t>Instances</w:t>
            </w:r>
            <w:proofErr w:type="spellEnd"/>
            <w:r w:rsidRPr="00651C28">
              <w:rPr>
                <w:rFonts w:ascii="Arial" w:eastAsia="Arial" w:hAnsi="Arial" w:cs="Arial"/>
                <w:szCs w:val="20"/>
              </w:rPr>
              <w:t xml:space="preserve">, EDP, créditos promocionales o descuentos condicionados, conforme al numeral </w:t>
            </w:r>
            <w:r w:rsidRPr="00651C28">
              <w:rPr>
                <w:rFonts w:ascii="Arial" w:eastAsia="Arial" w:hAnsi="Arial" w:cs="Arial"/>
                <w:b/>
                <w:bCs/>
                <w:szCs w:val="20"/>
              </w:rPr>
              <w:t>15.15 del Anexo A</w:t>
            </w:r>
            <w:r w:rsidRPr="00651C28">
              <w:rPr>
                <w:rFonts w:ascii="Arial" w:eastAsia="Arial" w:hAnsi="Arial" w:cs="Arial"/>
                <w:szCs w:val="20"/>
              </w:rPr>
              <w:t>.</w:t>
            </w:r>
          </w:p>
          <w:p w14:paraId="788582E2" w14:textId="77777777" w:rsidR="002B5A91" w:rsidRDefault="002B5A91" w:rsidP="00651C28">
            <w:pPr>
              <w:jc w:val="both"/>
              <w:rPr>
                <w:rFonts w:ascii="Arial" w:eastAsia="Arial" w:hAnsi="Arial" w:cs="Arial"/>
                <w:szCs w:val="20"/>
              </w:rPr>
            </w:pPr>
          </w:p>
          <w:p w14:paraId="1F50808D" w14:textId="75F6D02C" w:rsidR="002B5A91" w:rsidRDefault="00263644" w:rsidP="00651C28">
            <w:pPr>
              <w:jc w:val="both"/>
              <w:rPr>
                <w:rFonts w:ascii="Arial" w:eastAsia="Arial" w:hAnsi="Arial" w:cs="Arial"/>
                <w:szCs w:val="20"/>
              </w:rPr>
            </w:pPr>
            <w:r>
              <w:rPr>
                <w:rFonts w:ascii="Arial" w:eastAsia="Arial" w:hAnsi="Arial" w:cs="Arial"/>
                <w:szCs w:val="20"/>
              </w:rPr>
              <w:t>El mecanismo para evaluar las propuestas económicas presentadas por los participantes será</w:t>
            </w:r>
            <w:r w:rsidR="008C3B92">
              <w:rPr>
                <w:rFonts w:ascii="Arial" w:eastAsia="Arial" w:hAnsi="Arial" w:cs="Arial"/>
                <w:szCs w:val="20"/>
              </w:rPr>
              <w:t xml:space="preserve"> </w:t>
            </w:r>
            <w:r w:rsidR="00E57F09">
              <w:rPr>
                <w:rFonts w:ascii="Arial" w:eastAsia="Arial" w:hAnsi="Arial" w:cs="Arial"/>
                <w:szCs w:val="20"/>
              </w:rPr>
              <w:t>de acuerdo con el</w:t>
            </w:r>
            <w:r w:rsidR="008C3B92">
              <w:rPr>
                <w:rFonts w:ascii="Arial" w:eastAsia="Arial" w:hAnsi="Arial" w:cs="Arial"/>
                <w:szCs w:val="20"/>
              </w:rPr>
              <w:t xml:space="preserve"> numeral </w:t>
            </w:r>
            <w:r w:rsidR="00D8780A">
              <w:rPr>
                <w:rFonts w:ascii="Arial" w:eastAsia="Arial" w:hAnsi="Arial" w:cs="Arial"/>
                <w:szCs w:val="20"/>
              </w:rPr>
              <w:t>IX.2 de las Bases</w:t>
            </w:r>
            <w:r w:rsidR="00732DA9">
              <w:rPr>
                <w:rFonts w:ascii="Arial" w:eastAsia="Arial" w:hAnsi="Arial" w:cs="Arial"/>
                <w:szCs w:val="20"/>
              </w:rPr>
              <w:t>.</w:t>
            </w:r>
            <w:r w:rsidR="009C5CB9">
              <w:rPr>
                <w:rFonts w:ascii="Arial" w:eastAsia="Arial" w:hAnsi="Arial" w:cs="Arial"/>
                <w:szCs w:val="20"/>
              </w:rPr>
              <w:t xml:space="preserve"> </w:t>
            </w:r>
          </w:p>
          <w:p w14:paraId="5FCAD0FA" w14:textId="77777777" w:rsidR="00914642" w:rsidRPr="00651C28" w:rsidRDefault="00914642" w:rsidP="00651C28">
            <w:pPr>
              <w:jc w:val="both"/>
              <w:rPr>
                <w:rFonts w:ascii="Arial" w:eastAsia="Arial" w:hAnsi="Arial" w:cs="Arial"/>
                <w:szCs w:val="20"/>
              </w:rPr>
            </w:pPr>
          </w:p>
          <w:p w14:paraId="5CE553FC" w14:textId="77777777" w:rsidR="00810ED7" w:rsidRDefault="00651C28" w:rsidP="00651C28">
            <w:pPr>
              <w:jc w:val="both"/>
              <w:rPr>
                <w:rFonts w:ascii="Arial" w:eastAsia="Arial" w:hAnsi="Arial" w:cs="Arial"/>
                <w:szCs w:val="20"/>
              </w:rPr>
            </w:pPr>
            <w:r w:rsidRPr="00651C28">
              <w:rPr>
                <w:rFonts w:ascii="Arial" w:eastAsia="Arial" w:hAnsi="Arial" w:cs="Arial"/>
                <w:szCs w:val="20"/>
              </w:rPr>
              <w:t xml:space="preserve">Durante la prestación del servicio, el </w:t>
            </w:r>
            <w:r w:rsidRPr="00651C28">
              <w:rPr>
                <w:rFonts w:ascii="Arial" w:eastAsia="Arial" w:hAnsi="Arial" w:cs="Arial"/>
                <w:b/>
                <w:bCs/>
                <w:szCs w:val="20"/>
              </w:rPr>
              <w:t>consumo real AWS</w:t>
            </w:r>
            <w:r w:rsidRPr="00651C28">
              <w:rPr>
                <w:rFonts w:ascii="Arial" w:eastAsia="Arial" w:hAnsi="Arial" w:cs="Arial"/>
                <w:szCs w:val="20"/>
              </w:rPr>
              <w:t xml:space="preserve"> se documentará mediante reportes mensuales, seguimiento de consumo, alertamiento y conciliación por </w:t>
            </w:r>
            <w:r w:rsidRPr="00651C28">
              <w:rPr>
                <w:rFonts w:ascii="Arial" w:eastAsia="Arial" w:hAnsi="Arial" w:cs="Arial"/>
                <w:b/>
                <w:bCs/>
                <w:szCs w:val="20"/>
              </w:rPr>
              <w:t>periodo de control</w:t>
            </w:r>
            <w:r w:rsidRPr="00651C28">
              <w:rPr>
                <w:rFonts w:ascii="Arial" w:eastAsia="Arial" w:hAnsi="Arial" w:cs="Arial"/>
                <w:szCs w:val="20"/>
              </w:rPr>
              <w:t xml:space="preserve">, conforme a los numerales </w:t>
            </w:r>
            <w:r w:rsidRPr="00651C28">
              <w:rPr>
                <w:rFonts w:ascii="Arial" w:eastAsia="Arial" w:hAnsi="Arial" w:cs="Arial"/>
                <w:b/>
                <w:bCs/>
                <w:szCs w:val="20"/>
              </w:rPr>
              <w:t>18.4 y 18.5 del Anexo A</w:t>
            </w:r>
            <w:r w:rsidRPr="00651C28">
              <w:rPr>
                <w:rFonts w:ascii="Arial" w:eastAsia="Arial" w:hAnsi="Arial" w:cs="Arial"/>
                <w:szCs w:val="20"/>
              </w:rPr>
              <w:t xml:space="preserve">. </w:t>
            </w:r>
          </w:p>
          <w:p w14:paraId="2FDC0531" w14:textId="77777777" w:rsidR="00810ED7" w:rsidRDefault="00810ED7" w:rsidP="00651C28">
            <w:pPr>
              <w:jc w:val="both"/>
              <w:rPr>
                <w:rFonts w:ascii="Arial" w:eastAsia="Arial" w:hAnsi="Arial" w:cs="Arial"/>
                <w:szCs w:val="20"/>
              </w:rPr>
            </w:pPr>
          </w:p>
          <w:p w14:paraId="70F9CD4B" w14:textId="77777777" w:rsidR="00D901D5" w:rsidRDefault="00D901D5" w:rsidP="00D901D5">
            <w:pPr>
              <w:jc w:val="both"/>
              <w:rPr>
                <w:rFonts w:ascii="Arial" w:hAnsi="Arial" w:cs="Arial"/>
                <w:color w:val="000000"/>
                <w:szCs w:val="20"/>
                <w:lang w:eastAsia="es-MX"/>
              </w:rPr>
            </w:pPr>
            <w:r w:rsidRPr="0070781E">
              <w:rPr>
                <w:rFonts w:ascii="Arial" w:hAnsi="Arial" w:cs="Arial"/>
                <w:color w:val="000000"/>
                <w:szCs w:val="20"/>
                <w:lang w:eastAsia="es-MX"/>
              </w:rPr>
              <w:t xml:space="preserve">Las variaciones, sobregiros o diferencias de consumo identificadas en una conciliación deberán documentarse </w:t>
            </w:r>
            <w:r>
              <w:rPr>
                <w:rFonts w:ascii="Arial" w:hAnsi="Arial" w:cs="Arial"/>
                <w:color w:val="000000"/>
                <w:szCs w:val="20"/>
                <w:lang w:eastAsia="es-MX"/>
              </w:rPr>
              <w:t xml:space="preserve">y se deberán acumular </w:t>
            </w:r>
            <w:r w:rsidRPr="0070781E">
              <w:rPr>
                <w:rFonts w:ascii="Arial" w:hAnsi="Arial" w:cs="Arial"/>
                <w:color w:val="000000"/>
                <w:szCs w:val="20"/>
                <w:lang w:eastAsia="es-MX"/>
              </w:rPr>
              <w:t xml:space="preserve">para la siguiente conciliación, previa validación de la UAM. </w:t>
            </w:r>
          </w:p>
          <w:p w14:paraId="3A45B4A7" w14:textId="77777777" w:rsidR="00D901D5" w:rsidRPr="0070781E" w:rsidRDefault="00D901D5" w:rsidP="00D901D5">
            <w:pPr>
              <w:jc w:val="both"/>
              <w:rPr>
                <w:rFonts w:ascii="Arial" w:hAnsi="Arial" w:cs="Arial"/>
                <w:color w:val="000000"/>
                <w:szCs w:val="20"/>
                <w:lang w:eastAsia="es-MX"/>
              </w:rPr>
            </w:pPr>
          </w:p>
          <w:p w14:paraId="1F302EA1" w14:textId="77777777" w:rsidR="00D901D5" w:rsidRDefault="00D901D5" w:rsidP="00D901D5">
            <w:pPr>
              <w:jc w:val="both"/>
              <w:rPr>
                <w:rFonts w:ascii="Arial" w:hAnsi="Arial" w:cs="Arial"/>
                <w:color w:val="000000"/>
                <w:szCs w:val="20"/>
                <w:lang w:eastAsia="es-MX"/>
              </w:rPr>
            </w:pPr>
            <w:r w:rsidRPr="0070781E">
              <w:rPr>
                <w:rFonts w:ascii="Arial" w:hAnsi="Arial" w:cs="Arial"/>
                <w:color w:val="000000"/>
                <w:szCs w:val="20"/>
                <w:lang w:eastAsia="es-MX"/>
              </w:rPr>
              <w:t xml:space="preserve">La conciliación final iniciará a más tardar </w:t>
            </w:r>
            <w:r w:rsidRPr="0070781E">
              <w:rPr>
                <w:rFonts w:ascii="Arial" w:hAnsi="Arial" w:cs="Arial"/>
                <w:b/>
                <w:bCs/>
                <w:color w:val="000000"/>
                <w:szCs w:val="20"/>
                <w:lang w:eastAsia="es-MX"/>
              </w:rPr>
              <w:t>dos meses antes</w:t>
            </w:r>
            <w:r w:rsidRPr="0070781E">
              <w:rPr>
                <w:rFonts w:ascii="Arial" w:hAnsi="Arial" w:cs="Arial"/>
                <w:color w:val="000000"/>
                <w:szCs w:val="20"/>
                <w:lang w:eastAsia="es-MX"/>
              </w:rPr>
              <w:t xml:space="preserve"> del cierre de la vigencia </w:t>
            </w:r>
            <w:r>
              <w:rPr>
                <w:rFonts w:ascii="Arial" w:hAnsi="Arial" w:cs="Arial"/>
                <w:color w:val="000000"/>
                <w:szCs w:val="20"/>
                <w:lang w:eastAsia="es-MX"/>
              </w:rPr>
              <w:t>del servicio</w:t>
            </w:r>
            <w:r w:rsidRPr="0070781E">
              <w:rPr>
                <w:rFonts w:ascii="Arial" w:hAnsi="Arial" w:cs="Arial"/>
                <w:color w:val="000000"/>
                <w:szCs w:val="20"/>
                <w:lang w:eastAsia="es-MX"/>
              </w:rPr>
              <w:t xml:space="preserve">, conforme a los numerales </w:t>
            </w:r>
            <w:r w:rsidRPr="0070781E">
              <w:rPr>
                <w:rFonts w:ascii="Arial" w:hAnsi="Arial" w:cs="Arial"/>
                <w:b/>
                <w:bCs/>
                <w:color w:val="000000"/>
                <w:szCs w:val="20"/>
                <w:lang w:eastAsia="es-MX"/>
              </w:rPr>
              <w:t>18.6 y 20.9 del Anexo A</w:t>
            </w:r>
            <w:r w:rsidRPr="0070781E">
              <w:rPr>
                <w:rFonts w:ascii="Arial" w:hAnsi="Arial" w:cs="Arial"/>
                <w:color w:val="000000"/>
                <w:szCs w:val="20"/>
                <w:lang w:eastAsia="es-MX"/>
              </w:rPr>
              <w:t>.</w:t>
            </w:r>
          </w:p>
          <w:p w14:paraId="1FFBB1C9" w14:textId="77777777" w:rsidR="00914642" w:rsidRPr="00651C28" w:rsidRDefault="00914642" w:rsidP="00651C28">
            <w:pPr>
              <w:jc w:val="both"/>
              <w:rPr>
                <w:rFonts w:ascii="Arial" w:eastAsia="Arial" w:hAnsi="Arial" w:cs="Arial"/>
                <w:szCs w:val="20"/>
              </w:rPr>
            </w:pPr>
          </w:p>
          <w:p w14:paraId="0BF51A44" w14:textId="7B3865DE" w:rsidR="004174F9" w:rsidRPr="00742CF0" w:rsidRDefault="00651C28" w:rsidP="004174F9">
            <w:pPr>
              <w:jc w:val="both"/>
              <w:rPr>
                <w:rFonts w:ascii="Arial" w:eastAsia="Arial" w:hAnsi="Arial" w:cs="Arial"/>
                <w:szCs w:val="20"/>
              </w:rPr>
            </w:pPr>
            <w:r w:rsidRPr="00651C28">
              <w:rPr>
                <w:rFonts w:ascii="Arial" w:eastAsia="Arial" w:hAnsi="Arial" w:cs="Arial"/>
                <w:b/>
                <w:bCs/>
                <w:szCs w:val="20"/>
              </w:rPr>
              <w:t xml:space="preserve">Ref.: Bases, </w:t>
            </w:r>
            <w:r w:rsidRPr="00914642">
              <w:rPr>
                <w:rFonts w:ascii="Arial" w:eastAsia="Arial" w:hAnsi="Arial" w:cs="Arial"/>
                <w:szCs w:val="20"/>
              </w:rPr>
              <w:t xml:space="preserve">numeral </w:t>
            </w:r>
            <w:r w:rsidR="00D901D5">
              <w:rPr>
                <w:rFonts w:ascii="Arial" w:eastAsia="Arial" w:hAnsi="Arial" w:cs="Arial"/>
                <w:szCs w:val="20"/>
              </w:rPr>
              <w:t>I.2.3</w:t>
            </w:r>
            <w:r w:rsidRPr="00914642">
              <w:rPr>
                <w:rFonts w:ascii="Arial" w:eastAsia="Arial" w:hAnsi="Arial" w:cs="Arial"/>
                <w:szCs w:val="20"/>
              </w:rPr>
              <w:t>;</w:t>
            </w:r>
            <w:r w:rsidR="00DC075C">
              <w:rPr>
                <w:rFonts w:ascii="Arial" w:eastAsia="Arial" w:hAnsi="Arial" w:cs="Arial"/>
                <w:szCs w:val="20"/>
              </w:rPr>
              <w:t xml:space="preserve"> IX.2,</w:t>
            </w:r>
            <w:r w:rsidRPr="00651C28">
              <w:rPr>
                <w:rFonts w:ascii="Arial" w:eastAsia="Arial" w:hAnsi="Arial" w:cs="Arial"/>
                <w:b/>
                <w:bCs/>
                <w:szCs w:val="20"/>
              </w:rPr>
              <w:t xml:space="preserve"> Anexo E; Anexo A, </w:t>
            </w:r>
            <w:r w:rsidRPr="00914642">
              <w:rPr>
                <w:rFonts w:ascii="Arial" w:eastAsia="Arial" w:hAnsi="Arial" w:cs="Arial"/>
                <w:szCs w:val="20"/>
              </w:rPr>
              <w:t>numerales 15.1.4, 15.15, 18.4, 18.5, 18.5.6, 18.5.7, 18.6, 20.3, 20.5 y 20.9.</w:t>
            </w:r>
          </w:p>
          <w:p w14:paraId="31126E5D" w14:textId="76BB1DED" w:rsidR="004174F9" w:rsidRPr="008B3267" w:rsidRDefault="004174F9" w:rsidP="004174F9">
            <w:pPr>
              <w:jc w:val="both"/>
            </w:pPr>
          </w:p>
        </w:tc>
      </w:tr>
      <w:tr w:rsidR="004174F9" w:rsidRPr="00D96181" w14:paraId="1E530204" w14:textId="77777777" w:rsidTr="2610388B">
        <w:trPr>
          <w:trHeight w:val="1215"/>
        </w:trPr>
        <w:tc>
          <w:tcPr>
            <w:tcW w:w="674" w:type="dxa"/>
            <w:vAlign w:val="center"/>
          </w:tcPr>
          <w:p w14:paraId="57D182F7" w14:textId="77777777" w:rsidR="004174F9" w:rsidRDefault="004174F9" w:rsidP="004174F9">
            <w:pPr>
              <w:jc w:val="center"/>
              <w:rPr>
                <w:rFonts w:ascii="Arial" w:hAnsi="Arial" w:cs="Arial"/>
                <w:szCs w:val="20"/>
                <w:lang w:val="es-ES"/>
              </w:rPr>
            </w:pPr>
            <w:r>
              <w:rPr>
                <w:rFonts w:ascii="Arial" w:hAnsi="Arial" w:cs="Arial"/>
                <w:szCs w:val="20"/>
                <w:lang w:val="es-ES"/>
              </w:rPr>
              <w:t>31</w:t>
            </w:r>
          </w:p>
        </w:tc>
        <w:tc>
          <w:tcPr>
            <w:tcW w:w="1969" w:type="dxa"/>
            <w:vAlign w:val="center"/>
          </w:tcPr>
          <w:p w14:paraId="3FAB80B2" w14:textId="77777777" w:rsidR="004174F9" w:rsidRPr="00F267EE" w:rsidRDefault="004174F9" w:rsidP="004174F9">
            <w:pPr>
              <w:rPr>
                <w:rFonts w:ascii="Arial" w:hAnsi="Arial" w:cs="Arial"/>
                <w:szCs w:val="20"/>
                <w:lang w:val="es-ES"/>
              </w:rPr>
            </w:pPr>
            <w:r w:rsidRPr="009856B4">
              <w:rPr>
                <w:rFonts w:ascii="Arial" w:hAnsi="Arial" w:cs="Arial"/>
                <w:szCs w:val="20"/>
              </w:rPr>
              <w:t>Anexo A, numerales 2.1 inciso l) y 10.1</w:t>
            </w:r>
          </w:p>
        </w:tc>
        <w:tc>
          <w:tcPr>
            <w:tcW w:w="3561" w:type="dxa"/>
            <w:vAlign w:val="center"/>
          </w:tcPr>
          <w:p w14:paraId="1E8C7E2D" w14:textId="77777777" w:rsidR="004174F9" w:rsidRPr="00F86D95" w:rsidRDefault="004174F9" w:rsidP="004174F9">
            <w:pPr>
              <w:jc w:val="both"/>
              <w:rPr>
                <w:rFonts w:ascii="Arial" w:hAnsi="Arial" w:cs="Arial"/>
                <w:color w:val="000000"/>
                <w:szCs w:val="20"/>
                <w:lang w:eastAsia="es-MX"/>
              </w:rPr>
            </w:pPr>
            <w:r w:rsidRPr="00F86D95">
              <w:rPr>
                <w:rFonts w:ascii="Arial" w:hAnsi="Arial" w:cs="Arial"/>
                <w:color w:val="000000"/>
                <w:lang w:eastAsia="es-MX"/>
              </w:rPr>
              <w:t xml:space="preserve">Se solicita a la Convocante precisar si requiere un nivel mínimo específico de AWS </w:t>
            </w:r>
            <w:proofErr w:type="spellStart"/>
            <w:r w:rsidRPr="00F86D95">
              <w:rPr>
                <w:rFonts w:ascii="Arial" w:hAnsi="Arial" w:cs="Arial"/>
                <w:color w:val="000000"/>
                <w:lang w:eastAsia="es-MX"/>
              </w:rPr>
              <w:t>Support</w:t>
            </w:r>
            <w:proofErr w:type="spellEnd"/>
            <w:r w:rsidRPr="00F86D95">
              <w:rPr>
                <w:rFonts w:ascii="Arial" w:hAnsi="Arial" w:cs="Arial"/>
                <w:color w:val="000000"/>
                <w:lang w:eastAsia="es-MX"/>
              </w:rPr>
              <w:t xml:space="preserve"> (Business o Enterprise) para las cuentas objeto de la contratación, o si el nivel queda a criterio del participante siempre que el alcance resulte suficiente conforme al numeral 2.1 inciso l). Lo anterior, considerando que AWS factura los niveles Business y Enterprise como un porcentaje del consumo mensual, lo cual impacta directamente la comparación económica de las propuestas. Favor de pronunciarse al respecto.</w:t>
            </w:r>
          </w:p>
          <w:p w14:paraId="2DE403A5" w14:textId="77777777" w:rsidR="004174F9" w:rsidRPr="00F86D95" w:rsidRDefault="004174F9" w:rsidP="004174F9">
            <w:pPr>
              <w:jc w:val="both"/>
              <w:rPr>
                <w:rFonts w:ascii="Arial" w:hAnsi="Arial" w:cs="Arial"/>
                <w:szCs w:val="20"/>
                <w:lang w:val="es-ES"/>
              </w:rPr>
            </w:pPr>
          </w:p>
        </w:tc>
        <w:tc>
          <w:tcPr>
            <w:tcW w:w="4108" w:type="dxa"/>
            <w:vAlign w:val="center"/>
          </w:tcPr>
          <w:p w14:paraId="4428BCBA" w14:textId="77777777" w:rsidR="0033618D" w:rsidRDefault="0033618D" w:rsidP="0033618D">
            <w:pPr>
              <w:jc w:val="both"/>
              <w:rPr>
                <w:rFonts w:ascii="Arial" w:eastAsia="Arial" w:hAnsi="Arial" w:cs="Arial"/>
                <w:szCs w:val="20"/>
              </w:rPr>
            </w:pPr>
            <w:r w:rsidRPr="0033618D">
              <w:rPr>
                <w:rFonts w:ascii="Arial" w:eastAsia="Arial" w:hAnsi="Arial" w:cs="Arial"/>
                <w:szCs w:val="20"/>
              </w:rPr>
              <w:t xml:space="preserve">El nivel mínimo requerido de soporte del fabricante será </w:t>
            </w:r>
            <w:r w:rsidRPr="0033618D">
              <w:rPr>
                <w:rFonts w:ascii="Arial" w:eastAsia="Arial" w:hAnsi="Arial" w:cs="Arial"/>
                <w:b/>
                <w:bCs/>
                <w:szCs w:val="20"/>
              </w:rPr>
              <w:t xml:space="preserve">AWS Business </w:t>
            </w:r>
            <w:proofErr w:type="spellStart"/>
            <w:r w:rsidRPr="0033618D">
              <w:rPr>
                <w:rFonts w:ascii="Arial" w:eastAsia="Arial" w:hAnsi="Arial" w:cs="Arial"/>
                <w:b/>
                <w:bCs/>
                <w:szCs w:val="20"/>
              </w:rPr>
              <w:t>Support</w:t>
            </w:r>
            <w:proofErr w:type="spellEnd"/>
            <w:r w:rsidRPr="0033618D">
              <w:rPr>
                <w:rFonts w:ascii="Arial" w:eastAsia="Arial" w:hAnsi="Arial" w:cs="Arial"/>
                <w:b/>
                <w:bCs/>
                <w:szCs w:val="20"/>
              </w:rPr>
              <w:t xml:space="preserve"> o superior</w:t>
            </w:r>
            <w:r w:rsidRPr="0033618D">
              <w:rPr>
                <w:rFonts w:ascii="Arial" w:eastAsia="Arial" w:hAnsi="Arial" w:cs="Arial"/>
                <w:szCs w:val="20"/>
              </w:rPr>
              <w:t>, con alcance suficiente para la atención de incidentes, escalamiento, operación, asesoría técnica y continuidad de los servicios AWS administrados.</w:t>
            </w:r>
          </w:p>
          <w:p w14:paraId="55C425A4" w14:textId="77777777" w:rsidR="0033618D" w:rsidRPr="0033618D" w:rsidRDefault="0033618D" w:rsidP="0033618D">
            <w:pPr>
              <w:jc w:val="both"/>
              <w:rPr>
                <w:rFonts w:ascii="Arial" w:eastAsia="Arial" w:hAnsi="Arial" w:cs="Arial"/>
                <w:szCs w:val="20"/>
              </w:rPr>
            </w:pPr>
          </w:p>
          <w:p w14:paraId="69DD10A6" w14:textId="77777777" w:rsidR="0033618D" w:rsidRPr="0033618D" w:rsidRDefault="0033618D" w:rsidP="0033618D">
            <w:pPr>
              <w:jc w:val="both"/>
              <w:rPr>
                <w:rFonts w:ascii="Arial" w:eastAsia="Arial" w:hAnsi="Arial" w:cs="Arial"/>
                <w:szCs w:val="20"/>
              </w:rPr>
            </w:pPr>
            <w:r w:rsidRPr="0033618D">
              <w:rPr>
                <w:rFonts w:ascii="Arial" w:eastAsia="Arial" w:hAnsi="Arial" w:cs="Arial"/>
                <w:szCs w:val="20"/>
              </w:rPr>
              <w:t>La persona participante deberá indicar en su propuesta el nivel de soporte ofertado, alcance, cuentas cubiertas, procedimiento de apertura de casos, mecanismo de escalamiento, responsable de seguimiento, evidencia mensual y costo correspondiente.</w:t>
            </w:r>
          </w:p>
          <w:p w14:paraId="60D496E1" w14:textId="77777777" w:rsidR="0033618D" w:rsidRDefault="0033618D" w:rsidP="0033618D">
            <w:pPr>
              <w:jc w:val="both"/>
              <w:rPr>
                <w:rFonts w:ascii="Arial" w:eastAsia="Arial" w:hAnsi="Arial" w:cs="Arial"/>
                <w:szCs w:val="20"/>
              </w:rPr>
            </w:pPr>
            <w:r w:rsidRPr="0033618D">
              <w:rPr>
                <w:rFonts w:ascii="Arial" w:eastAsia="Arial" w:hAnsi="Arial" w:cs="Arial"/>
                <w:szCs w:val="20"/>
              </w:rPr>
              <w:t xml:space="preserve">Los niveles superiores a </w:t>
            </w:r>
            <w:r w:rsidRPr="0033618D">
              <w:rPr>
                <w:rFonts w:ascii="Arial" w:eastAsia="Arial" w:hAnsi="Arial" w:cs="Arial"/>
                <w:b/>
                <w:bCs/>
                <w:szCs w:val="20"/>
              </w:rPr>
              <w:t xml:space="preserve">AWS Business </w:t>
            </w:r>
            <w:proofErr w:type="spellStart"/>
            <w:r w:rsidRPr="0033618D">
              <w:rPr>
                <w:rFonts w:ascii="Arial" w:eastAsia="Arial" w:hAnsi="Arial" w:cs="Arial"/>
                <w:b/>
                <w:bCs/>
                <w:szCs w:val="20"/>
              </w:rPr>
              <w:t>Support</w:t>
            </w:r>
            <w:proofErr w:type="spellEnd"/>
            <w:r w:rsidRPr="0033618D">
              <w:rPr>
                <w:rFonts w:ascii="Arial" w:eastAsia="Arial" w:hAnsi="Arial" w:cs="Arial"/>
                <w:szCs w:val="20"/>
              </w:rPr>
              <w:t xml:space="preserve"> podrán ser aceptados y valorados dentro del rubro </w:t>
            </w:r>
            <w:r w:rsidRPr="0033618D">
              <w:rPr>
                <w:rFonts w:ascii="Arial" w:eastAsia="Arial" w:hAnsi="Arial" w:cs="Arial"/>
                <w:b/>
                <w:bCs/>
                <w:szCs w:val="20"/>
              </w:rPr>
              <w:t xml:space="preserve">16.1.7 Soporte AWS y </w:t>
            </w:r>
            <w:r w:rsidRPr="0033618D">
              <w:rPr>
                <w:rFonts w:ascii="Arial" w:eastAsia="Arial" w:hAnsi="Arial" w:cs="Arial"/>
                <w:b/>
                <w:bCs/>
                <w:szCs w:val="20"/>
              </w:rPr>
              <w:lastRenderedPageBreak/>
              <w:t>mesa de servicios</w:t>
            </w:r>
            <w:r w:rsidRPr="0033618D">
              <w:rPr>
                <w:rFonts w:ascii="Arial" w:eastAsia="Arial" w:hAnsi="Arial" w:cs="Arial"/>
                <w:szCs w:val="20"/>
              </w:rPr>
              <w:t xml:space="preserve"> del Anexo A, siempre que representen mejores condiciones técnicas, operativas, de atención especializada y de escalamiento para la UAM. Lo anterior no otorgará puntos adicionales fuera de la ponderación prevista en dicho rubro.</w:t>
            </w:r>
          </w:p>
          <w:p w14:paraId="4857D37B" w14:textId="77777777" w:rsidR="0033618D" w:rsidRPr="0033618D" w:rsidRDefault="0033618D" w:rsidP="0033618D">
            <w:pPr>
              <w:jc w:val="both"/>
              <w:rPr>
                <w:rFonts w:ascii="Arial" w:eastAsia="Arial" w:hAnsi="Arial" w:cs="Arial"/>
                <w:szCs w:val="20"/>
              </w:rPr>
            </w:pPr>
          </w:p>
          <w:p w14:paraId="56AD2920" w14:textId="77777777" w:rsidR="0033618D" w:rsidRDefault="0033618D" w:rsidP="0033618D">
            <w:pPr>
              <w:jc w:val="both"/>
              <w:rPr>
                <w:rFonts w:ascii="Arial" w:eastAsia="Arial" w:hAnsi="Arial" w:cs="Arial"/>
                <w:szCs w:val="20"/>
              </w:rPr>
            </w:pPr>
            <w:r w:rsidRPr="0033618D">
              <w:rPr>
                <w:rFonts w:ascii="Arial" w:eastAsia="Arial" w:hAnsi="Arial" w:cs="Arial"/>
                <w:szCs w:val="20"/>
              </w:rPr>
              <w:t xml:space="preserve">Para fines administrativos, presupuestales y de comparación económica, el costo deberá desglosarse por cuenta AWS o unidad de servicio conforme al </w:t>
            </w:r>
            <w:r w:rsidRPr="0033618D">
              <w:rPr>
                <w:rFonts w:ascii="Arial" w:eastAsia="Arial" w:hAnsi="Arial" w:cs="Arial"/>
                <w:b/>
                <w:bCs/>
                <w:szCs w:val="20"/>
              </w:rPr>
              <w:t>Anexo E</w:t>
            </w:r>
            <w:r w:rsidRPr="0033618D">
              <w:rPr>
                <w:rFonts w:ascii="Arial" w:eastAsia="Arial" w:hAnsi="Arial" w:cs="Arial"/>
                <w:szCs w:val="20"/>
              </w:rPr>
              <w:t>; sin embargo, el soporte podrá contratarse de forma centralizada o consolidada cuando ello represente mejores condiciones técnicas y económicas para la UAM, evitando duplicidades o sobrecostos.</w:t>
            </w:r>
          </w:p>
          <w:p w14:paraId="6DD9A166" w14:textId="77777777" w:rsidR="006766F9" w:rsidRPr="0033618D" w:rsidRDefault="006766F9" w:rsidP="0033618D">
            <w:pPr>
              <w:jc w:val="both"/>
              <w:rPr>
                <w:rFonts w:ascii="Arial" w:eastAsia="Arial" w:hAnsi="Arial" w:cs="Arial"/>
                <w:szCs w:val="20"/>
              </w:rPr>
            </w:pPr>
          </w:p>
          <w:p w14:paraId="4C0FA656" w14:textId="77777777" w:rsidR="0033618D" w:rsidRPr="0033618D" w:rsidRDefault="0033618D" w:rsidP="0033618D">
            <w:pPr>
              <w:jc w:val="both"/>
              <w:rPr>
                <w:rFonts w:ascii="Arial" w:eastAsia="Arial" w:hAnsi="Arial" w:cs="Arial"/>
                <w:szCs w:val="20"/>
              </w:rPr>
            </w:pPr>
            <w:r w:rsidRPr="0033618D">
              <w:rPr>
                <w:rFonts w:ascii="Arial" w:eastAsia="Arial" w:hAnsi="Arial" w:cs="Arial"/>
                <w:b/>
                <w:bCs/>
                <w:szCs w:val="20"/>
              </w:rPr>
              <w:t xml:space="preserve">Ref.: Anexo A, </w:t>
            </w:r>
            <w:r w:rsidRPr="006766F9">
              <w:rPr>
                <w:rFonts w:ascii="Arial" w:eastAsia="Arial" w:hAnsi="Arial" w:cs="Arial"/>
                <w:szCs w:val="20"/>
              </w:rPr>
              <w:t>numerales 2.1 l), 10.1, 16.1.7 y 15.15;</w:t>
            </w:r>
            <w:r w:rsidRPr="0033618D">
              <w:rPr>
                <w:rFonts w:ascii="Arial" w:eastAsia="Arial" w:hAnsi="Arial" w:cs="Arial"/>
                <w:b/>
                <w:bCs/>
                <w:szCs w:val="20"/>
              </w:rPr>
              <w:t xml:space="preserve"> Anexo E.</w:t>
            </w:r>
          </w:p>
          <w:p w14:paraId="62431CDC" w14:textId="3D22574A" w:rsidR="004174F9" w:rsidRPr="008B3267" w:rsidRDefault="004174F9" w:rsidP="004174F9">
            <w:pPr>
              <w:jc w:val="both"/>
            </w:pPr>
          </w:p>
        </w:tc>
      </w:tr>
      <w:tr w:rsidR="005B434D" w:rsidRPr="00D96181" w14:paraId="37A3506D" w14:textId="77777777" w:rsidTr="00942561">
        <w:trPr>
          <w:trHeight w:val="1215"/>
        </w:trPr>
        <w:tc>
          <w:tcPr>
            <w:tcW w:w="674" w:type="dxa"/>
            <w:vAlign w:val="center"/>
          </w:tcPr>
          <w:p w14:paraId="1A5C49E1"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32</w:t>
            </w:r>
          </w:p>
        </w:tc>
        <w:tc>
          <w:tcPr>
            <w:tcW w:w="1969" w:type="dxa"/>
            <w:vAlign w:val="center"/>
          </w:tcPr>
          <w:p w14:paraId="4EC0A251"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15.4.2 y 18.2.2</w:t>
            </w:r>
          </w:p>
        </w:tc>
        <w:tc>
          <w:tcPr>
            <w:tcW w:w="3561" w:type="dxa"/>
            <w:vAlign w:val="center"/>
          </w:tcPr>
          <w:p w14:paraId="669D4292" w14:textId="77777777" w:rsidR="005B434D" w:rsidRPr="00F845FA" w:rsidRDefault="005B434D" w:rsidP="005B434D">
            <w:pPr>
              <w:jc w:val="both"/>
              <w:rPr>
                <w:rFonts w:ascii="Arial" w:hAnsi="Arial" w:cs="Arial"/>
                <w:szCs w:val="20"/>
                <w:lang w:val="es-ES"/>
              </w:rPr>
            </w:pPr>
            <w:r w:rsidRPr="009856B4">
              <w:rPr>
                <w:rFonts w:ascii="Arial" w:hAnsi="Arial" w:cs="Arial"/>
                <w:szCs w:val="20"/>
              </w:rPr>
              <w:t>Respecto de la unidad 15.4 (examen de selección en línea), que opera por evento con hasta dos procesos anuales de aproximadamente dos meses cada uno, se solicita a la Convocante aclarar si los servicios administrados, mesa de servicios y monitoreo de esta unidad deberán cotizarse por los 36 meses de vigencia o únicamente durante las ventanas de operación de cada proceso, y cómo debe reflejarse dicha periodicidad en la propuesta económica. Favor de pronunciarse al respecto.</w:t>
            </w:r>
          </w:p>
        </w:tc>
        <w:tc>
          <w:tcPr>
            <w:tcW w:w="4108" w:type="dxa"/>
            <w:vAlign w:val="center"/>
          </w:tcPr>
          <w:p w14:paraId="3E81F62D" w14:textId="77777777" w:rsidR="005B434D" w:rsidRDefault="005B434D" w:rsidP="005B434D">
            <w:pPr>
              <w:jc w:val="both"/>
              <w:rPr>
                <w:rFonts w:ascii="Arial" w:eastAsia="Arial" w:hAnsi="Arial" w:cs="Arial"/>
                <w:szCs w:val="20"/>
              </w:rPr>
            </w:pPr>
            <w:r w:rsidRPr="00B52BAC">
              <w:rPr>
                <w:rFonts w:ascii="Arial" w:eastAsia="Arial" w:hAnsi="Arial" w:cs="Arial"/>
                <w:szCs w:val="20"/>
              </w:rPr>
              <w:t xml:space="preserve">La unidad </w:t>
            </w:r>
            <w:r w:rsidRPr="00B52BAC">
              <w:rPr>
                <w:rFonts w:ascii="Arial" w:eastAsia="Arial" w:hAnsi="Arial" w:cs="Arial"/>
                <w:b/>
                <w:bCs/>
                <w:szCs w:val="20"/>
              </w:rPr>
              <w:t>15.4 Examen de Selección en Línea</w:t>
            </w:r>
            <w:r w:rsidRPr="00B52BAC">
              <w:rPr>
                <w:rFonts w:ascii="Arial" w:eastAsia="Arial" w:hAnsi="Arial" w:cs="Arial"/>
                <w:szCs w:val="20"/>
              </w:rPr>
              <w:t xml:space="preserve"> deberá cotizarse conforme a su naturaleza de </w:t>
            </w:r>
            <w:r w:rsidRPr="00B52BAC">
              <w:rPr>
                <w:rFonts w:ascii="Arial" w:eastAsia="Arial" w:hAnsi="Arial" w:cs="Arial"/>
                <w:b/>
                <w:bCs/>
                <w:szCs w:val="20"/>
              </w:rPr>
              <w:t>servicio por evento, proceso o ventana crítica</w:t>
            </w:r>
            <w:r w:rsidRPr="00B52BAC">
              <w:rPr>
                <w:rFonts w:ascii="Arial" w:eastAsia="Arial" w:hAnsi="Arial" w:cs="Arial"/>
                <w:szCs w:val="20"/>
              </w:rPr>
              <w:t xml:space="preserve">, de acuerdo con el alcance temporal previsto en el numeral </w:t>
            </w:r>
            <w:r w:rsidRPr="00B52BAC">
              <w:rPr>
                <w:rFonts w:ascii="Arial" w:eastAsia="Arial" w:hAnsi="Arial" w:cs="Arial"/>
                <w:b/>
                <w:bCs/>
                <w:szCs w:val="20"/>
              </w:rPr>
              <w:t>15.4.2 del Anexo A</w:t>
            </w:r>
            <w:r w:rsidRPr="00B52BAC">
              <w:rPr>
                <w:rFonts w:ascii="Arial" w:eastAsia="Arial" w:hAnsi="Arial" w:cs="Arial"/>
                <w:szCs w:val="20"/>
              </w:rPr>
              <w:t>.</w:t>
            </w:r>
          </w:p>
          <w:p w14:paraId="1ACDE795" w14:textId="77777777" w:rsidR="005B434D" w:rsidRPr="00B52BAC" w:rsidRDefault="005B434D" w:rsidP="005B434D">
            <w:pPr>
              <w:jc w:val="both"/>
              <w:rPr>
                <w:rFonts w:ascii="Arial" w:eastAsia="Arial" w:hAnsi="Arial" w:cs="Arial"/>
                <w:szCs w:val="20"/>
              </w:rPr>
            </w:pPr>
          </w:p>
          <w:p w14:paraId="6839F154" w14:textId="77777777" w:rsidR="005B434D" w:rsidRDefault="005B434D" w:rsidP="005B434D">
            <w:pPr>
              <w:jc w:val="both"/>
              <w:rPr>
                <w:rFonts w:ascii="Arial" w:eastAsia="Arial" w:hAnsi="Arial" w:cs="Arial"/>
                <w:szCs w:val="20"/>
              </w:rPr>
            </w:pPr>
            <w:r w:rsidRPr="00B52BAC">
              <w:rPr>
                <w:rFonts w:ascii="Arial" w:eastAsia="Arial" w:hAnsi="Arial" w:cs="Arial"/>
                <w:szCs w:val="20"/>
              </w:rPr>
              <w:t>Los servicios administrados, mesa de servicios, monitoreo, acompañamiento técnico y demás actividades asociadas directamente al evento o proceso no deberán cotizarse como cargo mensual permanente de 36 meses, sino conforme a las ventanas de operación previstas, salvo los componentes o actividades que permanezcan activos durante toda la vigencia del servicio.</w:t>
            </w:r>
          </w:p>
          <w:p w14:paraId="11EC182F" w14:textId="77777777" w:rsidR="005B434D" w:rsidRPr="00B52BAC" w:rsidRDefault="005B434D" w:rsidP="005B434D">
            <w:pPr>
              <w:jc w:val="both"/>
              <w:rPr>
                <w:rFonts w:ascii="Arial" w:eastAsia="Arial" w:hAnsi="Arial" w:cs="Arial"/>
                <w:szCs w:val="20"/>
              </w:rPr>
            </w:pPr>
          </w:p>
          <w:p w14:paraId="29686F6F" w14:textId="77777777" w:rsidR="005B434D" w:rsidRDefault="005B434D" w:rsidP="005B434D">
            <w:pPr>
              <w:jc w:val="both"/>
              <w:rPr>
                <w:rFonts w:ascii="Arial" w:eastAsia="Arial" w:hAnsi="Arial" w:cs="Arial"/>
                <w:szCs w:val="20"/>
              </w:rPr>
            </w:pPr>
            <w:r w:rsidRPr="00B52BAC">
              <w:rPr>
                <w:rFonts w:ascii="Arial" w:eastAsia="Arial" w:hAnsi="Arial" w:cs="Arial"/>
                <w:szCs w:val="20"/>
              </w:rPr>
              <w:t xml:space="preserve">La persona participante deberá reflejar dicha periodicidad en el </w:t>
            </w:r>
            <w:r w:rsidRPr="00B52BAC">
              <w:rPr>
                <w:rFonts w:ascii="Arial" w:eastAsia="Arial" w:hAnsi="Arial" w:cs="Arial"/>
                <w:b/>
                <w:bCs/>
                <w:szCs w:val="20"/>
              </w:rPr>
              <w:t>Anexo E</w:t>
            </w:r>
            <w:r w:rsidRPr="00B52BAC">
              <w:rPr>
                <w:rFonts w:ascii="Arial" w:eastAsia="Arial" w:hAnsi="Arial" w:cs="Arial"/>
                <w:szCs w:val="20"/>
              </w:rPr>
              <w:t xml:space="preserve">, conforme a la unidad de medición, periodicidad y supuestos de cotización aplicables, sin duplicar cargos permanentes y cargos por evento. Cuando la unidad opere por evento, temporada, ventana crítica o periodo específico, deberá reflejarse también en los reportes y conciliaciones correspondientes, conforme al numeral </w:t>
            </w:r>
            <w:r w:rsidRPr="00B52BAC">
              <w:rPr>
                <w:rFonts w:ascii="Arial" w:eastAsia="Arial" w:hAnsi="Arial" w:cs="Arial"/>
                <w:b/>
                <w:bCs/>
                <w:szCs w:val="20"/>
              </w:rPr>
              <w:t>18.2.5 del Anexo A</w:t>
            </w:r>
            <w:r w:rsidRPr="00B52BAC">
              <w:rPr>
                <w:rFonts w:ascii="Arial" w:eastAsia="Arial" w:hAnsi="Arial" w:cs="Arial"/>
                <w:szCs w:val="20"/>
              </w:rPr>
              <w:t>.</w:t>
            </w:r>
          </w:p>
          <w:p w14:paraId="2687BD2F" w14:textId="77777777" w:rsidR="005B434D" w:rsidRPr="00B52BAC" w:rsidRDefault="005B434D" w:rsidP="005B434D">
            <w:pPr>
              <w:jc w:val="both"/>
              <w:rPr>
                <w:rFonts w:ascii="Arial" w:eastAsia="Arial" w:hAnsi="Arial" w:cs="Arial"/>
                <w:szCs w:val="20"/>
              </w:rPr>
            </w:pPr>
          </w:p>
          <w:p w14:paraId="49E398E2" w14:textId="40716EF8" w:rsidR="005B434D" w:rsidRPr="000F3616" w:rsidRDefault="005B434D" w:rsidP="005B434D">
            <w:pPr>
              <w:jc w:val="both"/>
              <w:rPr>
                <w:rFonts w:ascii="Arial" w:eastAsia="Arial" w:hAnsi="Arial" w:cs="Arial"/>
                <w:szCs w:val="20"/>
              </w:rPr>
            </w:pPr>
            <w:r w:rsidRPr="00B52BAC">
              <w:rPr>
                <w:rFonts w:ascii="Arial" w:eastAsia="Arial" w:hAnsi="Arial" w:cs="Arial"/>
                <w:b/>
                <w:bCs/>
                <w:szCs w:val="20"/>
              </w:rPr>
              <w:t xml:space="preserve">Ref.: Anexo A, </w:t>
            </w:r>
            <w:r w:rsidRPr="00385FFA">
              <w:rPr>
                <w:rFonts w:ascii="Arial" w:eastAsia="Arial" w:hAnsi="Arial" w:cs="Arial"/>
                <w:szCs w:val="20"/>
              </w:rPr>
              <w:t>numerales 15.1.3, 15.4.1, 15.4.2, 15.15, 18.2.5 y 20.7</w:t>
            </w:r>
            <w:r w:rsidRPr="00B52BAC">
              <w:rPr>
                <w:rFonts w:ascii="Arial" w:eastAsia="Arial" w:hAnsi="Arial" w:cs="Arial"/>
                <w:b/>
                <w:bCs/>
                <w:szCs w:val="20"/>
              </w:rPr>
              <w:t>; Anexo E.</w:t>
            </w:r>
          </w:p>
        </w:tc>
      </w:tr>
      <w:tr w:rsidR="005B434D" w:rsidRPr="00D96181" w14:paraId="37D570C0" w14:textId="77777777" w:rsidTr="2610388B">
        <w:trPr>
          <w:trHeight w:val="1215"/>
        </w:trPr>
        <w:tc>
          <w:tcPr>
            <w:tcW w:w="674" w:type="dxa"/>
            <w:vAlign w:val="center"/>
          </w:tcPr>
          <w:p w14:paraId="6935D354"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33</w:t>
            </w:r>
          </w:p>
        </w:tc>
        <w:tc>
          <w:tcPr>
            <w:tcW w:w="1969" w:type="dxa"/>
            <w:vAlign w:val="center"/>
          </w:tcPr>
          <w:p w14:paraId="5DE2E51D"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15.2.2 y 15.3.2 (tablas de CDN y transferencia); 18.3.1 inciso a)</w:t>
            </w:r>
          </w:p>
        </w:tc>
        <w:tc>
          <w:tcPr>
            <w:tcW w:w="3561" w:type="dxa"/>
            <w:vAlign w:val="center"/>
          </w:tcPr>
          <w:p w14:paraId="404A1F12" w14:textId="77777777" w:rsidR="005B434D" w:rsidRPr="00F845FA" w:rsidRDefault="005B434D" w:rsidP="005B434D">
            <w:pPr>
              <w:jc w:val="both"/>
              <w:rPr>
                <w:rFonts w:ascii="Arial" w:hAnsi="Arial" w:cs="Arial"/>
                <w:szCs w:val="20"/>
                <w:lang w:val="es-ES"/>
              </w:rPr>
            </w:pPr>
            <w:r w:rsidRPr="009856B4">
              <w:rPr>
                <w:rFonts w:ascii="Arial" w:hAnsi="Arial" w:cs="Arial"/>
                <w:szCs w:val="20"/>
              </w:rPr>
              <w:t>Se solicita a la Convocante confirmar que los volúmenes de transferencia de la red de distribución de contenido (CDN) y de salida a internet indicados en las tablas de volumetría forman parte del concepto de consumo AWS pagadero conforme al consumo real (numeral 18.3.1 inciso a), y que no deberán cotizarse como capacidad fija adicional dentro de los servicios administrados. Favor de pronunciarse al respecto.</w:t>
            </w:r>
          </w:p>
        </w:tc>
        <w:tc>
          <w:tcPr>
            <w:tcW w:w="4108" w:type="dxa"/>
            <w:vAlign w:val="center"/>
          </w:tcPr>
          <w:p w14:paraId="7D643A80" w14:textId="77777777" w:rsidR="005B434D" w:rsidRDefault="005B434D" w:rsidP="005B434D">
            <w:pPr>
              <w:jc w:val="both"/>
              <w:rPr>
                <w:rFonts w:ascii="Arial" w:eastAsia="Arial" w:hAnsi="Arial" w:cs="Arial"/>
                <w:szCs w:val="20"/>
              </w:rPr>
            </w:pPr>
            <w:r w:rsidRPr="00173277">
              <w:rPr>
                <w:rFonts w:ascii="Arial" w:eastAsia="Arial" w:hAnsi="Arial" w:cs="Arial"/>
                <w:szCs w:val="20"/>
              </w:rPr>
              <w:t xml:space="preserve">Para efectos de cotización y comparación económica, los volúmenes de transferencia de </w:t>
            </w:r>
            <w:r w:rsidRPr="00173277">
              <w:rPr>
                <w:rFonts w:ascii="Arial" w:eastAsia="Arial" w:hAnsi="Arial" w:cs="Arial"/>
                <w:b/>
                <w:bCs/>
                <w:szCs w:val="20"/>
              </w:rPr>
              <w:t>CDN</w:t>
            </w:r>
            <w:r w:rsidRPr="00173277">
              <w:rPr>
                <w:rFonts w:ascii="Arial" w:eastAsia="Arial" w:hAnsi="Arial" w:cs="Arial"/>
                <w:szCs w:val="20"/>
              </w:rPr>
              <w:t xml:space="preserve"> y salida a internet indicados en las tablas de volumetría deberán considerarse conforme al numeral 15 del </w:t>
            </w:r>
            <w:r w:rsidRPr="00173277">
              <w:rPr>
                <w:rFonts w:ascii="Arial" w:eastAsia="Arial" w:hAnsi="Arial" w:cs="Arial"/>
                <w:b/>
                <w:bCs/>
                <w:szCs w:val="20"/>
              </w:rPr>
              <w:t>Anexo A</w:t>
            </w:r>
            <w:r w:rsidRPr="00173277">
              <w:rPr>
                <w:rFonts w:ascii="Arial" w:eastAsia="Arial" w:hAnsi="Arial" w:cs="Arial"/>
                <w:szCs w:val="20"/>
              </w:rPr>
              <w:t xml:space="preserve"> y reflejarse como parte del </w:t>
            </w:r>
            <w:r w:rsidRPr="00173277">
              <w:rPr>
                <w:rFonts w:ascii="Arial" w:eastAsia="Arial" w:hAnsi="Arial" w:cs="Arial"/>
                <w:b/>
                <w:bCs/>
                <w:szCs w:val="20"/>
              </w:rPr>
              <w:t>consumo AWS</w:t>
            </w:r>
            <w:r w:rsidRPr="00173277">
              <w:rPr>
                <w:rFonts w:ascii="Arial" w:eastAsia="Arial" w:hAnsi="Arial" w:cs="Arial"/>
                <w:szCs w:val="20"/>
              </w:rPr>
              <w:t xml:space="preserve"> de la unidad de servicio correspondiente.</w:t>
            </w:r>
          </w:p>
          <w:p w14:paraId="5EA6D303" w14:textId="77777777" w:rsidR="005B434D" w:rsidRPr="00173277" w:rsidRDefault="005B434D" w:rsidP="005B434D">
            <w:pPr>
              <w:jc w:val="both"/>
              <w:rPr>
                <w:rFonts w:ascii="Arial" w:eastAsia="Arial" w:hAnsi="Arial" w:cs="Arial"/>
                <w:szCs w:val="20"/>
              </w:rPr>
            </w:pPr>
          </w:p>
          <w:p w14:paraId="09254859" w14:textId="77777777" w:rsidR="005B434D" w:rsidRDefault="005B434D" w:rsidP="005B434D">
            <w:pPr>
              <w:jc w:val="both"/>
              <w:rPr>
                <w:rFonts w:ascii="Arial" w:eastAsia="Arial" w:hAnsi="Arial" w:cs="Arial"/>
                <w:szCs w:val="20"/>
              </w:rPr>
            </w:pPr>
            <w:r w:rsidRPr="00173277">
              <w:rPr>
                <w:rFonts w:ascii="Arial" w:eastAsia="Arial" w:hAnsi="Arial" w:cs="Arial"/>
                <w:szCs w:val="20"/>
              </w:rPr>
              <w:t>No deberán cotizarse como capacidad fija adicional dentro de los servicios administrados.</w:t>
            </w:r>
          </w:p>
          <w:p w14:paraId="4FCAC63C" w14:textId="77777777" w:rsidR="005B434D" w:rsidRPr="00173277" w:rsidRDefault="005B434D" w:rsidP="005B434D">
            <w:pPr>
              <w:jc w:val="both"/>
              <w:rPr>
                <w:rFonts w:ascii="Arial" w:eastAsia="Arial" w:hAnsi="Arial" w:cs="Arial"/>
                <w:szCs w:val="20"/>
              </w:rPr>
            </w:pPr>
          </w:p>
          <w:p w14:paraId="76553DF1" w14:textId="77777777" w:rsidR="005B434D" w:rsidRDefault="005B434D" w:rsidP="005B434D">
            <w:pPr>
              <w:jc w:val="both"/>
              <w:rPr>
                <w:rFonts w:ascii="Arial" w:eastAsia="Arial" w:hAnsi="Arial" w:cs="Arial"/>
                <w:szCs w:val="20"/>
              </w:rPr>
            </w:pPr>
            <w:r w:rsidRPr="00173277">
              <w:rPr>
                <w:rFonts w:ascii="Arial" w:eastAsia="Arial" w:hAnsi="Arial" w:cs="Arial"/>
                <w:szCs w:val="20"/>
              </w:rPr>
              <w:t xml:space="preserve">Durante la prestación del servicio, dichos consumos deberán reportarse como parte del </w:t>
            </w:r>
            <w:r w:rsidRPr="00173277">
              <w:rPr>
                <w:rFonts w:ascii="Arial" w:eastAsia="Arial" w:hAnsi="Arial" w:cs="Arial"/>
                <w:b/>
                <w:bCs/>
                <w:szCs w:val="20"/>
              </w:rPr>
              <w:t>consumo real AWS</w:t>
            </w:r>
            <w:r w:rsidRPr="00173277">
              <w:rPr>
                <w:rFonts w:ascii="Arial" w:eastAsia="Arial" w:hAnsi="Arial" w:cs="Arial"/>
                <w:szCs w:val="20"/>
              </w:rPr>
              <w:t xml:space="preserve"> en los reportes mensuales previstos en los numerales </w:t>
            </w:r>
            <w:r w:rsidRPr="00173277">
              <w:rPr>
                <w:rFonts w:ascii="Arial" w:eastAsia="Arial" w:hAnsi="Arial" w:cs="Arial"/>
                <w:b/>
                <w:bCs/>
                <w:szCs w:val="20"/>
              </w:rPr>
              <w:t>18.3.1 y 18.3.2 del Anexo A</w:t>
            </w:r>
            <w:r w:rsidRPr="00173277">
              <w:rPr>
                <w:rFonts w:ascii="Arial" w:eastAsia="Arial" w:hAnsi="Arial" w:cs="Arial"/>
                <w:szCs w:val="20"/>
              </w:rPr>
              <w:t>.</w:t>
            </w:r>
          </w:p>
          <w:p w14:paraId="47A36A62" w14:textId="77777777" w:rsidR="005B434D" w:rsidRPr="00173277" w:rsidRDefault="005B434D" w:rsidP="005B434D">
            <w:pPr>
              <w:jc w:val="both"/>
              <w:rPr>
                <w:rFonts w:ascii="Arial" w:eastAsia="Arial" w:hAnsi="Arial" w:cs="Arial"/>
                <w:szCs w:val="20"/>
              </w:rPr>
            </w:pPr>
          </w:p>
          <w:p w14:paraId="3F364EEC" w14:textId="77777777" w:rsidR="005B434D" w:rsidRPr="00173277" w:rsidRDefault="005B434D" w:rsidP="005B434D">
            <w:pPr>
              <w:jc w:val="both"/>
              <w:rPr>
                <w:rFonts w:ascii="Arial" w:eastAsia="Arial" w:hAnsi="Arial" w:cs="Arial"/>
                <w:szCs w:val="20"/>
              </w:rPr>
            </w:pPr>
            <w:r w:rsidRPr="00173277">
              <w:rPr>
                <w:rFonts w:ascii="Arial" w:eastAsia="Arial" w:hAnsi="Arial" w:cs="Arial"/>
                <w:b/>
                <w:bCs/>
                <w:szCs w:val="20"/>
              </w:rPr>
              <w:t xml:space="preserve">Ref.: Anexo A, </w:t>
            </w:r>
            <w:r w:rsidRPr="00173277">
              <w:rPr>
                <w:rFonts w:ascii="Arial" w:eastAsia="Arial" w:hAnsi="Arial" w:cs="Arial"/>
                <w:szCs w:val="20"/>
              </w:rPr>
              <w:t>numerales 15.1.4, 15.2, 15.3, 15.15, 18.3.1 y 18.3.2;</w:t>
            </w:r>
            <w:r w:rsidRPr="00173277">
              <w:rPr>
                <w:rFonts w:ascii="Arial" w:eastAsia="Arial" w:hAnsi="Arial" w:cs="Arial"/>
                <w:b/>
                <w:bCs/>
                <w:szCs w:val="20"/>
              </w:rPr>
              <w:t xml:space="preserve"> Anexo E.</w:t>
            </w:r>
          </w:p>
          <w:p w14:paraId="16287F21" w14:textId="38C7EAED" w:rsidR="005B434D" w:rsidRPr="008B3267" w:rsidRDefault="005B434D" w:rsidP="005B434D">
            <w:pPr>
              <w:jc w:val="both"/>
            </w:pPr>
          </w:p>
        </w:tc>
      </w:tr>
      <w:tr w:rsidR="005B434D" w:rsidRPr="00D96181" w14:paraId="0DD027EA" w14:textId="77777777" w:rsidTr="2610388B">
        <w:trPr>
          <w:trHeight w:val="1215"/>
        </w:trPr>
        <w:tc>
          <w:tcPr>
            <w:tcW w:w="674" w:type="dxa"/>
            <w:vAlign w:val="center"/>
          </w:tcPr>
          <w:p w14:paraId="1EA9D8CF" w14:textId="77777777" w:rsidR="005B434D" w:rsidRDefault="005B434D" w:rsidP="005B434D">
            <w:pPr>
              <w:jc w:val="center"/>
              <w:rPr>
                <w:rFonts w:ascii="Arial" w:hAnsi="Arial" w:cs="Arial"/>
                <w:szCs w:val="20"/>
                <w:lang w:val="es-ES"/>
              </w:rPr>
            </w:pPr>
            <w:r>
              <w:rPr>
                <w:rFonts w:ascii="Arial" w:hAnsi="Arial" w:cs="Arial"/>
                <w:szCs w:val="20"/>
                <w:lang w:val="es-ES"/>
              </w:rPr>
              <w:t>34</w:t>
            </w:r>
          </w:p>
        </w:tc>
        <w:tc>
          <w:tcPr>
            <w:tcW w:w="1969" w:type="dxa"/>
            <w:vAlign w:val="center"/>
          </w:tcPr>
          <w:p w14:paraId="4FD758D1" w14:textId="77777777" w:rsidR="005B434D" w:rsidRPr="00F267EE" w:rsidRDefault="005B434D" w:rsidP="005B434D">
            <w:pPr>
              <w:rPr>
                <w:rFonts w:ascii="Arial" w:hAnsi="Arial" w:cs="Arial"/>
                <w:szCs w:val="20"/>
                <w:lang w:val="es-ES"/>
              </w:rPr>
            </w:pPr>
            <w:r w:rsidRPr="009856B4">
              <w:rPr>
                <w:rFonts w:ascii="Arial" w:hAnsi="Arial" w:cs="Arial"/>
                <w:szCs w:val="20"/>
              </w:rPr>
              <w:t>Anexo A, numeral 15.3.2</w:t>
            </w:r>
          </w:p>
        </w:tc>
        <w:tc>
          <w:tcPr>
            <w:tcW w:w="3561" w:type="dxa"/>
            <w:vAlign w:val="center"/>
          </w:tcPr>
          <w:p w14:paraId="28BAA8B3"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Respecto de la unidad 15.3 (Modalidad B), se solicita a la Convocante precisar si la base de datos administrada relacional con alta disponibilidad </w:t>
            </w:r>
            <w:proofErr w:type="spellStart"/>
            <w:r w:rsidRPr="009856B4">
              <w:rPr>
                <w:rFonts w:ascii="Arial" w:hAnsi="Arial" w:cs="Arial"/>
                <w:szCs w:val="20"/>
              </w:rPr>
              <w:t>multizona</w:t>
            </w:r>
            <w:proofErr w:type="spellEnd"/>
            <w:r w:rsidRPr="009856B4">
              <w:rPr>
                <w:rFonts w:ascii="Arial" w:hAnsi="Arial" w:cs="Arial"/>
                <w:szCs w:val="20"/>
              </w:rPr>
              <w:t xml:space="preserve"> se refiere a un servicio administrado tipo Amazon RDS o Aurora a cargo de la persona adjudicada, o a una base de datos instalada sobre EC2 operada funcionalmente por la UAM, toda vez que el dimensionamiento y el costeo dependen de dicha distinción. Favor de pronunciarse al respecto.</w:t>
            </w:r>
          </w:p>
        </w:tc>
        <w:tc>
          <w:tcPr>
            <w:tcW w:w="4108" w:type="dxa"/>
            <w:vAlign w:val="center"/>
          </w:tcPr>
          <w:p w14:paraId="00338ECF" w14:textId="77777777" w:rsidR="005B434D" w:rsidRDefault="005B434D" w:rsidP="005B434D">
            <w:pPr>
              <w:jc w:val="both"/>
              <w:rPr>
                <w:rFonts w:ascii="Arial" w:eastAsia="Arial" w:hAnsi="Arial" w:cs="Arial"/>
                <w:szCs w:val="20"/>
              </w:rPr>
            </w:pPr>
            <w:r w:rsidRPr="00F722E2">
              <w:rPr>
                <w:rFonts w:ascii="Arial" w:eastAsia="Arial" w:hAnsi="Arial" w:cs="Arial"/>
                <w:szCs w:val="20"/>
              </w:rPr>
              <w:t xml:space="preserve">Para efectos de cotización, la base de datos de la unidad </w:t>
            </w:r>
            <w:r w:rsidRPr="00F722E2">
              <w:rPr>
                <w:rFonts w:ascii="Arial" w:eastAsia="Arial" w:hAnsi="Arial" w:cs="Arial"/>
                <w:b/>
                <w:bCs/>
                <w:szCs w:val="20"/>
              </w:rPr>
              <w:t>15.3</w:t>
            </w:r>
            <w:r w:rsidRPr="00F722E2">
              <w:rPr>
                <w:rFonts w:ascii="Arial" w:eastAsia="Arial" w:hAnsi="Arial" w:cs="Arial"/>
                <w:szCs w:val="20"/>
              </w:rPr>
              <w:t xml:space="preserve"> deberá considerarse como </w:t>
            </w:r>
            <w:r w:rsidRPr="00F722E2">
              <w:rPr>
                <w:rFonts w:ascii="Arial" w:eastAsia="Arial" w:hAnsi="Arial" w:cs="Arial"/>
                <w:b/>
                <w:bCs/>
                <w:szCs w:val="20"/>
              </w:rPr>
              <w:t>servicio administrado relacional de AWS</w:t>
            </w:r>
            <w:r w:rsidRPr="00F722E2">
              <w:rPr>
                <w:rFonts w:ascii="Arial" w:eastAsia="Arial" w:hAnsi="Arial" w:cs="Arial"/>
                <w:szCs w:val="20"/>
              </w:rPr>
              <w:t xml:space="preserve">, conforme al componente, capacidades y motores indicados en la tabla del numeral </w:t>
            </w:r>
            <w:r w:rsidRPr="00F722E2">
              <w:rPr>
                <w:rFonts w:ascii="Arial" w:eastAsia="Arial" w:hAnsi="Arial" w:cs="Arial"/>
                <w:b/>
                <w:bCs/>
                <w:szCs w:val="20"/>
              </w:rPr>
              <w:t>15.3.2 del Anexo A</w:t>
            </w:r>
            <w:r w:rsidRPr="00F722E2">
              <w:rPr>
                <w:rFonts w:ascii="Arial" w:eastAsia="Arial" w:hAnsi="Arial" w:cs="Arial"/>
                <w:szCs w:val="20"/>
              </w:rPr>
              <w:t>.</w:t>
            </w:r>
          </w:p>
          <w:p w14:paraId="5A6233BF" w14:textId="77777777" w:rsidR="005B434D" w:rsidRPr="00F722E2" w:rsidRDefault="005B434D" w:rsidP="005B434D">
            <w:pPr>
              <w:jc w:val="both"/>
              <w:rPr>
                <w:rFonts w:ascii="Arial" w:eastAsia="Arial" w:hAnsi="Arial" w:cs="Arial"/>
                <w:szCs w:val="20"/>
              </w:rPr>
            </w:pPr>
          </w:p>
          <w:p w14:paraId="54FA3C51" w14:textId="77777777" w:rsidR="005B434D" w:rsidRDefault="005B434D" w:rsidP="005B434D">
            <w:pPr>
              <w:jc w:val="both"/>
              <w:rPr>
                <w:rFonts w:ascii="Arial" w:eastAsia="Arial" w:hAnsi="Arial" w:cs="Arial"/>
                <w:szCs w:val="20"/>
              </w:rPr>
            </w:pPr>
            <w:r w:rsidRPr="00F722E2">
              <w:rPr>
                <w:rFonts w:ascii="Arial" w:eastAsia="Arial" w:hAnsi="Arial" w:cs="Arial"/>
                <w:szCs w:val="20"/>
              </w:rPr>
              <w:t xml:space="preserve">No deberá considerarse como base de datos instalada sobre </w:t>
            </w:r>
            <w:r w:rsidRPr="00F722E2">
              <w:rPr>
                <w:rFonts w:ascii="Arial" w:eastAsia="Arial" w:hAnsi="Arial" w:cs="Arial"/>
                <w:b/>
                <w:bCs/>
                <w:szCs w:val="20"/>
              </w:rPr>
              <w:t>EC2</w:t>
            </w:r>
            <w:r w:rsidRPr="00F722E2">
              <w:rPr>
                <w:rFonts w:ascii="Arial" w:eastAsia="Arial" w:hAnsi="Arial" w:cs="Arial"/>
                <w:szCs w:val="20"/>
              </w:rPr>
              <w:t xml:space="preserve"> ni cotizarse con arquitectura </w:t>
            </w:r>
            <w:r w:rsidRPr="00F722E2">
              <w:rPr>
                <w:rFonts w:ascii="Arial" w:eastAsia="Arial" w:hAnsi="Arial" w:cs="Arial"/>
                <w:b/>
                <w:bCs/>
                <w:szCs w:val="20"/>
              </w:rPr>
              <w:t>Multi-AZ</w:t>
            </w:r>
            <w:r w:rsidRPr="00F722E2">
              <w:rPr>
                <w:rFonts w:ascii="Arial" w:eastAsia="Arial" w:hAnsi="Arial" w:cs="Arial"/>
                <w:szCs w:val="20"/>
              </w:rPr>
              <w:t xml:space="preserve">, réplicas adicionales o rediseño de base de datos como alcance base. La cotización deberá considerar la modalidad </w:t>
            </w:r>
            <w:r w:rsidRPr="00F722E2">
              <w:rPr>
                <w:rFonts w:ascii="Arial" w:eastAsia="Arial" w:hAnsi="Arial" w:cs="Arial"/>
                <w:b/>
                <w:bCs/>
                <w:szCs w:val="20"/>
              </w:rPr>
              <w:t>Single AZ</w:t>
            </w:r>
            <w:r w:rsidRPr="00F722E2">
              <w:rPr>
                <w:rFonts w:ascii="Arial" w:eastAsia="Arial" w:hAnsi="Arial" w:cs="Arial"/>
                <w:szCs w:val="20"/>
              </w:rPr>
              <w:t xml:space="preserve"> indicada en la tabla.</w:t>
            </w:r>
          </w:p>
          <w:p w14:paraId="283BDBF2" w14:textId="77777777" w:rsidR="005B434D" w:rsidRPr="00F722E2" w:rsidRDefault="005B434D" w:rsidP="005B434D">
            <w:pPr>
              <w:jc w:val="both"/>
              <w:rPr>
                <w:rFonts w:ascii="Arial" w:eastAsia="Arial" w:hAnsi="Arial" w:cs="Arial"/>
                <w:szCs w:val="20"/>
              </w:rPr>
            </w:pPr>
          </w:p>
          <w:p w14:paraId="1EE8D435" w14:textId="77777777" w:rsidR="005B434D" w:rsidRDefault="005B434D" w:rsidP="005B434D">
            <w:pPr>
              <w:jc w:val="both"/>
              <w:rPr>
                <w:rFonts w:ascii="Arial" w:eastAsia="Arial" w:hAnsi="Arial" w:cs="Arial"/>
                <w:szCs w:val="20"/>
              </w:rPr>
            </w:pPr>
            <w:r w:rsidRPr="00F722E2">
              <w:rPr>
                <w:rFonts w:ascii="Arial" w:eastAsia="Arial" w:hAnsi="Arial" w:cs="Arial"/>
                <w:szCs w:val="20"/>
              </w:rPr>
              <w:t xml:space="preserve">Al tratarse de una unidad bajo </w:t>
            </w:r>
            <w:r w:rsidRPr="00F722E2">
              <w:rPr>
                <w:rFonts w:ascii="Arial" w:eastAsia="Arial" w:hAnsi="Arial" w:cs="Arial"/>
                <w:b/>
                <w:bCs/>
                <w:szCs w:val="20"/>
              </w:rPr>
              <w:t>Modalidad B</w:t>
            </w:r>
            <w:r w:rsidRPr="00F722E2">
              <w:rPr>
                <w:rFonts w:ascii="Arial" w:eastAsia="Arial" w:hAnsi="Arial" w:cs="Arial"/>
                <w:szCs w:val="20"/>
              </w:rPr>
              <w:t>, el alcance de la persona adjudicada se limita al soporte de plataforma AWS, monitoreo de infraestructura, respaldos de infraestructura, seguridad de infraestructura, soporte AWS, reportes y seguimiento técnico del consumo, sin asumir operación funcional de bases de datos, esquemas, consultas, contenidos o configuraciones aplicativas administradas por la UAM.</w:t>
            </w:r>
          </w:p>
          <w:p w14:paraId="719E898F" w14:textId="77777777" w:rsidR="005B434D" w:rsidRPr="00F722E2" w:rsidRDefault="005B434D" w:rsidP="005B434D">
            <w:pPr>
              <w:jc w:val="both"/>
              <w:rPr>
                <w:rFonts w:ascii="Arial" w:eastAsia="Arial" w:hAnsi="Arial" w:cs="Arial"/>
                <w:szCs w:val="20"/>
              </w:rPr>
            </w:pPr>
          </w:p>
          <w:p w14:paraId="5BE93A62" w14:textId="2CA03C1E" w:rsidR="005B434D" w:rsidRPr="008B3267" w:rsidRDefault="005B434D" w:rsidP="005B434D">
            <w:pPr>
              <w:jc w:val="both"/>
            </w:pPr>
            <w:r w:rsidRPr="00F722E2">
              <w:rPr>
                <w:rFonts w:ascii="Arial" w:eastAsia="Arial" w:hAnsi="Arial" w:cs="Arial"/>
                <w:b/>
                <w:bCs/>
                <w:szCs w:val="20"/>
              </w:rPr>
              <w:t>Ref.: Anexo A</w:t>
            </w:r>
            <w:r w:rsidRPr="00F722E2">
              <w:rPr>
                <w:rFonts w:ascii="Arial" w:eastAsia="Arial" w:hAnsi="Arial" w:cs="Arial"/>
                <w:szCs w:val="20"/>
              </w:rPr>
              <w:t>, numerales 15.1.3, 15.1.4.1, 15.1.5.1, 15.3.2 y 15.15.</w:t>
            </w:r>
          </w:p>
        </w:tc>
      </w:tr>
      <w:tr w:rsidR="005B434D" w:rsidRPr="00D96181" w14:paraId="50B1A23B" w14:textId="77777777" w:rsidTr="2610388B">
        <w:trPr>
          <w:trHeight w:val="1215"/>
        </w:trPr>
        <w:tc>
          <w:tcPr>
            <w:tcW w:w="674" w:type="dxa"/>
            <w:vAlign w:val="center"/>
          </w:tcPr>
          <w:p w14:paraId="491C6846" w14:textId="77777777" w:rsidR="005B434D" w:rsidRDefault="005B434D" w:rsidP="005B434D">
            <w:pPr>
              <w:jc w:val="center"/>
              <w:rPr>
                <w:rFonts w:ascii="Arial" w:hAnsi="Arial" w:cs="Arial"/>
                <w:szCs w:val="20"/>
                <w:lang w:val="es-ES"/>
              </w:rPr>
            </w:pPr>
            <w:r>
              <w:rPr>
                <w:rFonts w:ascii="Arial" w:hAnsi="Arial" w:cs="Arial"/>
                <w:szCs w:val="20"/>
                <w:lang w:val="es-ES"/>
              </w:rPr>
              <w:t>35</w:t>
            </w:r>
          </w:p>
        </w:tc>
        <w:tc>
          <w:tcPr>
            <w:tcW w:w="1969" w:type="dxa"/>
            <w:vAlign w:val="center"/>
          </w:tcPr>
          <w:p w14:paraId="6B2B01C3"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15.1.4.1 y 18.4</w:t>
            </w:r>
          </w:p>
        </w:tc>
        <w:tc>
          <w:tcPr>
            <w:tcW w:w="3561" w:type="dxa"/>
            <w:vAlign w:val="center"/>
          </w:tcPr>
          <w:p w14:paraId="573E1881"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Se solicita a la Convocante aclarar cómo se realizará el pago en caso en que el consumo real de AWS resulte superior a la volumetría base </w:t>
            </w:r>
            <w:r w:rsidRPr="009856B4">
              <w:rPr>
                <w:rFonts w:ascii="Arial" w:hAnsi="Arial" w:cs="Arial"/>
                <w:szCs w:val="20"/>
              </w:rPr>
              <w:lastRenderedPageBreak/>
              <w:t>cotizada. Favor de pronunciarse al respecto.</w:t>
            </w:r>
          </w:p>
        </w:tc>
        <w:tc>
          <w:tcPr>
            <w:tcW w:w="4108" w:type="dxa"/>
            <w:vAlign w:val="center"/>
          </w:tcPr>
          <w:p w14:paraId="57EFB68F" w14:textId="77777777" w:rsidR="00473EB3" w:rsidRDefault="00473EB3" w:rsidP="00473EB3">
            <w:pPr>
              <w:jc w:val="both"/>
              <w:rPr>
                <w:rFonts w:ascii="Arial" w:eastAsia="Arial" w:hAnsi="Arial" w:cs="Arial"/>
                <w:szCs w:val="20"/>
              </w:rPr>
            </w:pPr>
            <w:r w:rsidRPr="00473EB3">
              <w:rPr>
                <w:rFonts w:ascii="Arial" w:eastAsia="Arial" w:hAnsi="Arial" w:cs="Arial"/>
                <w:szCs w:val="20"/>
              </w:rPr>
              <w:lastRenderedPageBreak/>
              <w:t xml:space="preserve">El consumo real AWS será objeto de </w:t>
            </w:r>
            <w:r w:rsidRPr="00473EB3">
              <w:rPr>
                <w:rFonts w:ascii="Arial" w:eastAsia="Arial" w:hAnsi="Arial" w:cs="Arial"/>
                <w:b/>
                <w:bCs/>
                <w:szCs w:val="20"/>
              </w:rPr>
              <w:t>seguimiento mensual, alertamiento y conciliación por periodo de control</w:t>
            </w:r>
            <w:r w:rsidRPr="00473EB3">
              <w:rPr>
                <w:rFonts w:ascii="Arial" w:eastAsia="Arial" w:hAnsi="Arial" w:cs="Arial"/>
                <w:szCs w:val="20"/>
              </w:rPr>
              <w:t xml:space="preserve">, conforme a los numerales </w:t>
            </w:r>
            <w:r w:rsidRPr="00473EB3">
              <w:rPr>
                <w:rFonts w:ascii="Arial" w:eastAsia="Arial" w:hAnsi="Arial" w:cs="Arial"/>
                <w:b/>
                <w:bCs/>
                <w:szCs w:val="20"/>
              </w:rPr>
              <w:t>18.4 y 18.5 del Anexo A</w:t>
            </w:r>
            <w:r w:rsidRPr="00473EB3">
              <w:rPr>
                <w:rFonts w:ascii="Arial" w:eastAsia="Arial" w:hAnsi="Arial" w:cs="Arial"/>
                <w:szCs w:val="20"/>
              </w:rPr>
              <w:t xml:space="preserve">. Los entregables de conciliación </w:t>
            </w:r>
            <w:r w:rsidRPr="00473EB3">
              <w:rPr>
                <w:rFonts w:ascii="Arial" w:eastAsia="Arial" w:hAnsi="Arial" w:cs="Arial"/>
                <w:szCs w:val="20"/>
              </w:rPr>
              <w:lastRenderedPageBreak/>
              <w:t xml:space="preserve">deberán presentarse conforme al numeral </w:t>
            </w:r>
            <w:r w:rsidRPr="00473EB3">
              <w:rPr>
                <w:rFonts w:ascii="Arial" w:eastAsia="Arial" w:hAnsi="Arial" w:cs="Arial"/>
                <w:b/>
                <w:bCs/>
                <w:szCs w:val="20"/>
              </w:rPr>
              <w:t>20.5 del Anexo A</w:t>
            </w:r>
            <w:r w:rsidRPr="00473EB3">
              <w:rPr>
                <w:rFonts w:ascii="Arial" w:eastAsia="Arial" w:hAnsi="Arial" w:cs="Arial"/>
                <w:szCs w:val="20"/>
              </w:rPr>
              <w:t>.</w:t>
            </w:r>
          </w:p>
          <w:p w14:paraId="21ACD3F2" w14:textId="77777777" w:rsidR="00473EB3" w:rsidRPr="00473EB3" w:rsidRDefault="00473EB3" w:rsidP="00473EB3">
            <w:pPr>
              <w:jc w:val="both"/>
              <w:rPr>
                <w:rFonts w:ascii="Arial" w:eastAsia="Arial" w:hAnsi="Arial" w:cs="Arial"/>
                <w:szCs w:val="20"/>
              </w:rPr>
            </w:pPr>
          </w:p>
          <w:p w14:paraId="223B77FF" w14:textId="77777777" w:rsidR="00473EB3" w:rsidRDefault="00473EB3" w:rsidP="00473EB3">
            <w:pPr>
              <w:jc w:val="both"/>
              <w:rPr>
                <w:rFonts w:ascii="Arial" w:eastAsia="Arial" w:hAnsi="Arial" w:cs="Arial"/>
                <w:szCs w:val="20"/>
              </w:rPr>
            </w:pPr>
            <w:r w:rsidRPr="00473EB3">
              <w:rPr>
                <w:rFonts w:ascii="Arial" w:eastAsia="Arial" w:hAnsi="Arial" w:cs="Arial"/>
                <w:szCs w:val="20"/>
              </w:rPr>
              <w:t xml:space="preserve">Si en la conciliación se identifica consumo real AWS superior a la volumetría base o al consumo considerado para el periodo correspondiente, la persona adjudicada deberá informarlo a la UAM, documentando causa, unidad de servicio, recursos involucrados, impacto y recomendaciones de contención u optimización, conforme a los numerales </w:t>
            </w:r>
            <w:r w:rsidRPr="00473EB3">
              <w:rPr>
                <w:rFonts w:ascii="Arial" w:eastAsia="Arial" w:hAnsi="Arial" w:cs="Arial"/>
                <w:b/>
                <w:bCs/>
                <w:szCs w:val="20"/>
              </w:rPr>
              <w:t>18.5.4 y 20.5.3 del Anexo A</w:t>
            </w:r>
            <w:r w:rsidRPr="00473EB3">
              <w:rPr>
                <w:rFonts w:ascii="Arial" w:eastAsia="Arial" w:hAnsi="Arial" w:cs="Arial"/>
                <w:szCs w:val="20"/>
              </w:rPr>
              <w:t>.</w:t>
            </w:r>
          </w:p>
          <w:p w14:paraId="369ACD68" w14:textId="77777777" w:rsidR="00473EB3" w:rsidRPr="00473EB3" w:rsidRDefault="00473EB3" w:rsidP="00473EB3">
            <w:pPr>
              <w:jc w:val="both"/>
              <w:rPr>
                <w:rFonts w:ascii="Arial" w:eastAsia="Arial" w:hAnsi="Arial" w:cs="Arial"/>
                <w:szCs w:val="20"/>
              </w:rPr>
            </w:pPr>
          </w:p>
          <w:p w14:paraId="17FF6069" w14:textId="77777777" w:rsidR="00514BB5" w:rsidRDefault="00514BB5" w:rsidP="00514BB5">
            <w:pPr>
              <w:jc w:val="both"/>
              <w:rPr>
                <w:rFonts w:ascii="Arial" w:hAnsi="Arial" w:cs="Arial"/>
                <w:color w:val="000000"/>
                <w:szCs w:val="20"/>
                <w:lang w:eastAsia="es-MX"/>
              </w:rPr>
            </w:pPr>
            <w:r w:rsidRPr="0070781E">
              <w:rPr>
                <w:rFonts w:ascii="Arial" w:hAnsi="Arial" w:cs="Arial"/>
                <w:color w:val="000000"/>
                <w:szCs w:val="20"/>
                <w:lang w:eastAsia="es-MX"/>
              </w:rPr>
              <w:t xml:space="preserve">Las variaciones, sobregiros o diferencias de consumo identificadas en una conciliación deberán documentarse </w:t>
            </w:r>
            <w:r>
              <w:rPr>
                <w:rFonts w:ascii="Arial" w:hAnsi="Arial" w:cs="Arial"/>
                <w:color w:val="000000"/>
                <w:szCs w:val="20"/>
                <w:lang w:eastAsia="es-MX"/>
              </w:rPr>
              <w:t xml:space="preserve">y se deberán acumular </w:t>
            </w:r>
            <w:r w:rsidRPr="0070781E">
              <w:rPr>
                <w:rFonts w:ascii="Arial" w:hAnsi="Arial" w:cs="Arial"/>
                <w:color w:val="000000"/>
                <w:szCs w:val="20"/>
                <w:lang w:eastAsia="es-MX"/>
              </w:rPr>
              <w:t xml:space="preserve">para la siguiente conciliación, previa validación de la UAM. </w:t>
            </w:r>
          </w:p>
          <w:p w14:paraId="58177C10" w14:textId="77777777" w:rsidR="00514BB5" w:rsidRDefault="00514BB5" w:rsidP="00473EB3">
            <w:pPr>
              <w:jc w:val="both"/>
              <w:rPr>
                <w:rFonts w:ascii="Arial" w:eastAsia="Arial" w:hAnsi="Arial" w:cs="Arial"/>
                <w:szCs w:val="20"/>
              </w:rPr>
            </w:pPr>
          </w:p>
          <w:p w14:paraId="67CA29D1" w14:textId="35A7B490" w:rsidR="00473EB3" w:rsidRDefault="00473EB3" w:rsidP="00473EB3">
            <w:pPr>
              <w:jc w:val="both"/>
              <w:rPr>
                <w:rFonts w:ascii="Arial" w:eastAsia="Arial" w:hAnsi="Arial" w:cs="Arial"/>
                <w:szCs w:val="20"/>
              </w:rPr>
            </w:pPr>
            <w:r w:rsidRPr="00473EB3">
              <w:rPr>
                <w:rFonts w:ascii="Arial" w:eastAsia="Arial" w:hAnsi="Arial" w:cs="Arial"/>
                <w:szCs w:val="20"/>
              </w:rPr>
              <w:t xml:space="preserve">La conciliación final iniciará a más tardar </w:t>
            </w:r>
            <w:r w:rsidRPr="00473EB3">
              <w:rPr>
                <w:rFonts w:ascii="Arial" w:eastAsia="Arial" w:hAnsi="Arial" w:cs="Arial"/>
                <w:b/>
                <w:bCs/>
                <w:szCs w:val="20"/>
              </w:rPr>
              <w:t>dos meses antes</w:t>
            </w:r>
            <w:r w:rsidRPr="00473EB3">
              <w:rPr>
                <w:rFonts w:ascii="Arial" w:eastAsia="Arial" w:hAnsi="Arial" w:cs="Arial"/>
                <w:szCs w:val="20"/>
              </w:rPr>
              <w:t xml:space="preserve"> de la conclusión de la vigencia </w:t>
            </w:r>
            <w:r w:rsidR="001B3039">
              <w:rPr>
                <w:rFonts w:ascii="Arial" w:eastAsia="Arial" w:hAnsi="Arial" w:cs="Arial"/>
                <w:szCs w:val="20"/>
              </w:rPr>
              <w:t>del servicio</w:t>
            </w:r>
            <w:r w:rsidRPr="00473EB3">
              <w:rPr>
                <w:rFonts w:ascii="Arial" w:eastAsia="Arial" w:hAnsi="Arial" w:cs="Arial"/>
                <w:szCs w:val="20"/>
              </w:rPr>
              <w:t xml:space="preserve"> y deberá identificar, en su caso, diferencias entre el consumo real AWS y el monto máximo autorizado para el servicio, conforme al numeral </w:t>
            </w:r>
            <w:r w:rsidRPr="00473EB3">
              <w:rPr>
                <w:rFonts w:ascii="Arial" w:eastAsia="Arial" w:hAnsi="Arial" w:cs="Arial"/>
                <w:b/>
                <w:bCs/>
                <w:szCs w:val="20"/>
              </w:rPr>
              <w:t>18.6 del Anexo A</w:t>
            </w:r>
            <w:r w:rsidRPr="00473EB3">
              <w:rPr>
                <w:rFonts w:ascii="Arial" w:eastAsia="Arial" w:hAnsi="Arial" w:cs="Arial"/>
                <w:szCs w:val="20"/>
              </w:rPr>
              <w:t>.</w:t>
            </w:r>
          </w:p>
          <w:p w14:paraId="7E8ABD97" w14:textId="77777777" w:rsidR="00473EB3" w:rsidRPr="00473EB3" w:rsidRDefault="00473EB3" w:rsidP="00473EB3">
            <w:pPr>
              <w:jc w:val="both"/>
              <w:rPr>
                <w:rFonts w:ascii="Arial" w:eastAsia="Arial" w:hAnsi="Arial" w:cs="Arial"/>
                <w:szCs w:val="20"/>
              </w:rPr>
            </w:pPr>
          </w:p>
          <w:p w14:paraId="51B31D47" w14:textId="77777777" w:rsidR="00473EB3" w:rsidRPr="00473EB3" w:rsidRDefault="00473EB3" w:rsidP="00473EB3">
            <w:pPr>
              <w:jc w:val="both"/>
              <w:rPr>
                <w:rFonts w:ascii="Arial" w:eastAsia="Arial" w:hAnsi="Arial" w:cs="Arial"/>
                <w:szCs w:val="20"/>
              </w:rPr>
            </w:pPr>
            <w:r w:rsidRPr="00473EB3">
              <w:rPr>
                <w:rFonts w:ascii="Arial" w:eastAsia="Arial" w:hAnsi="Arial" w:cs="Arial"/>
                <w:b/>
                <w:bCs/>
                <w:szCs w:val="20"/>
              </w:rPr>
              <w:t xml:space="preserve">Ref.: Bases, </w:t>
            </w:r>
            <w:r w:rsidRPr="00473EB3">
              <w:rPr>
                <w:rFonts w:ascii="Arial" w:eastAsia="Arial" w:hAnsi="Arial" w:cs="Arial"/>
                <w:szCs w:val="20"/>
              </w:rPr>
              <w:t>numeral I.2.3</w:t>
            </w:r>
            <w:r w:rsidRPr="00473EB3">
              <w:rPr>
                <w:rFonts w:ascii="Arial" w:eastAsia="Arial" w:hAnsi="Arial" w:cs="Arial"/>
                <w:b/>
                <w:bCs/>
                <w:szCs w:val="20"/>
              </w:rPr>
              <w:t xml:space="preserve">; Anexo E; Anexo A, </w:t>
            </w:r>
            <w:r w:rsidRPr="00473EB3">
              <w:rPr>
                <w:rFonts w:ascii="Arial" w:eastAsia="Arial" w:hAnsi="Arial" w:cs="Arial"/>
                <w:szCs w:val="20"/>
              </w:rPr>
              <w:t>numerales 18.4, 18.5, 18.5.4, 18.5.6, 18.5.7, 18.6, 20.3, 20.5 y 20.9.</w:t>
            </w:r>
          </w:p>
          <w:p w14:paraId="384BA73E" w14:textId="30F24E52" w:rsidR="005B434D" w:rsidRPr="008B3267" w:rsidRDefault="005B434D" w:rsidP="005B434D">
            <w:pPr>
              <w:jc w:val="both"/>
            </w:pPr>
          </w:p>
        </w:tc>
      </w:tr>
      <w:tr w:rsidR="005B434D" w:rsidRPr="00D96181" w14:paraId="6544AB18" w14:textId="77777777" w:rsidTr="00801376">
        <w:trPr>
          <w:trHeight w:val="50"/>
        </w:trPr>
        <w:tc>
          <w:tcPr>
            <w:tcW w:w="674" w:type="dxa"/>
            <w:vAlign w:val="center"/>
          </w:tcPr>
          <w:p w14:paraId="27635376"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36</w:t>
            </w:r>
          </w:p>
        </w:tc>
        <w:tc>
          <w:tcPr>
            <w:tcW w:w="1969" w:type="dxa"/>
            <w:vAlign w:val="center"/>
          </w:tcPr>
          <w:p w14:paraId="40A82A9B"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3.2 y 18.6</w:t>
            </w:r>
          </w:p>
        </w:tc>
        <w:tc>
          <w:tcPr>
            <w:tcW w:w="3561" w:type="dxa"/>
            <w:vAlign w:val="center"/>
          </w:tcPr>
          <w:p w14:paraId="69B81E38"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Se solicita a la Convocante indicar cuántas cuentas AWS existen actualmente y bajo qué estructura de AWS </w:t>
            </w:r>
            <w:proofErr w:type="spellStart"/>
            <w:r w:rsidRPr="009856B4">
              <w:rPr>
                <w:rFonts w:ascii="Arial" w:hAnsi="Arial" w:cs="Arial"/>
                <w:szCs w:val="20"/>
              </w:rPr>
              <w:t>Organizations</w:t>
            </w:r>
            <w:proofErr w:type="spellEnd"/>
            <w:r w:rsidRPr="009856B4">
              <w:rPr>
                <w:rFonts w:ascii="Arial" w:hAnsi="Arial" w:cs="Arial"/>
                <w:szCs w:val="20"/>
              </w:rPr>
              <w:t xml:space="preserve">, y si pondrá a disposición de los participantes, previo a la presentación de propuestas, un inventario o reporte de consumo histórico (por ejemplo, </w:t>
            </w:r>
            <w:proofErr w:type="spellStart"/>
            <w:r w:rsidRPr="009856B4">
              <w:rPr>
                <w:rFonts w:ascii="Arial" w:hAnsi="Arial" w:cs="Arial"/>
                <w:szCs w:val="20"/>
              </w:rPr>
              <w:t>Cost</w:t>
            </w:r>
            <w:proofErr w:type="spellEnd"/>
            <w:r w:rsidRPr="009856B4">
              <w:rPr>
                <w:rFonts w:ascii="Arial" w:hAnsi="Arial" w:cs="Arial"/>
                <w:szCs w:val="20"/>
              </w:rPr>
              <w:t xml:space="preserve"> and </w:t>
            </w:r>
            <w:proofErr w:type="spellStart"/>
            <w:r w:rsidRPr="009856B4">
              <w:rPr>
                <w:rFonts w:ascii="Arial" w:hAnsi="Arial" w:cs="Arial"/>
                <w:szCs w:val="20"/>
              </w:rPr>
              <w:t>Usage</w:t>
            </w:r>
            <w:proofErr w:type="spellEnd"/>
            <w:r w:rsidRPr="009856B4">
              <w:rPr>
                <w:rFonts w:ascii="Arial" w:hAnsi="Arial" w:cs="Arial"/>
                <w:szCs w:val="20"/>
              </w:rPr>
              <w:t xml:space="preserve"> </w:t>
            </w:r>
            <w:proofErr w:type="spellStart"/>
            <w:r w:rsidRPr="009856B4">
              <w:rPr>
                <w:rFonts w:ascii="Arial" w:hAnsi="Arial" w:cs="Arial"/>
                <w:szCs w:val="20"/>
              </w:rPr>
              <w:t>Report</w:t>
            </w:r>
            <w:proofErr w:type="spellEnd"/>
            <w:r w:rsidRPr="009856B4">
              <w:rPr>
                <w:rFonts w:ascii="Arial" w:hAnsi="Arial" w:cs="Arial"/>
                <w:szCs w:val="20"/>
              </w:rPr>
              <w:t xml:space="preserve"> o reporte de facturación de los últimos meses) que permita dimensionar y cotizar con precisión el consumo AWS. Favor de pronunciarse al respecto.</w:t>
            </w:r>
          </w:p>
        </w:tc>
        <w:tc>
          <w:tcPr>
            <w:tcW w:w="4108" w:type="dxa"/>
            <w:vAlign w:val="center"/>
          </w:tcPr>
          <w:p w14:paraId="0D0670C8" w14:textId="77777777" w:rsidR="00A4661E" w:rsidRDefault="00A4661E" w:rsidP="00A4661E">
            <w:pPr>
              <w:jc w:val="both"/>
              <w:rPr>
                <w:rFonts w:ascii="Arial" w:eastAsia="Arial" w:hAnsi="Arial" w:cs="Arial"/>
                <w:szCs w:val="20"/>
              </w:rPr>
            </w:pPr>
            <w:r w:rsidRPr="00A4661E">
              <w:rPr>
                <w:rFonts w:ascii="Arial" w:eastAsia="Arial" w:hAnsi="Arial" w:cs="Arial"/>
                <w:szCs w:val="20"/>
              </w:rPr>
              <w:t xml:space="preserve">Para efectos de elaboración, cotización, homologación y comparación de propuestas, la persona participante deberá considerar las </w:t>
            </w:r>
            <w:r w:rsidRPr="00A4661E">
              <w:rPr>
                <w:rFonts w:ascii="Arial" w:eastAsia="Arial" w:hAnsi="Arial" w:cs="Arial"/>
                <w:b/>
                <w:bCs/>
                <w:szCs w:val="20"/>
              </w:rPr>
              <w:t>8 cuentas AWS o unidades de servicio</w:t>
            </w:r>
            <w:r w:rsidRPr="00A4661E">
              <w:rPr>
                <w:rFonts w:ascii="Arial" w:eastAsia="Arial" w:hAnsi="Arial" w:cs="Arial"/>
                <w:szCs w:val="20"/>
              </w:rPr>
              <w:t xml:space="preserve"> previstas en el numeral </w:t>
            </w:r>
            <w:r w:rsidRPr="00A4661E">
              <w:rPr>
                <w:rFonts w:ascii="Arial" w:eastAsia="Arial" w:hAnsi="Arial" w:cs="Arial"/>
                <w:b/>
                <w:bCs/>
                <w:szCs w:val="20"/>
              </w:rPr>
              <w:t>3.2 del Anexo A</w:t>
            </w:r>
            <w:r w:rsidRPr="00A4661E">
              <w:rPr>
                <w:rFonts w:ascii="Arial" w:eastAsia="Arial" w:hAnsi="Arial" w:cs="Arial"/>
                <w:szCs w:val="20"/>
              </w:rPr>
              <w:t xml:space="preserve">, así como la </w:t>
            </w:r>
            <w:r w:rsidRPr="00A4661E">
              <w:rPr>
                <w:rFonts w:ascii="Arial" w:eastAsia="Arial" w:hAnsi="Arial" w:cs="Arial"/>
                <w:b/>
                <w:bCs/>
                <w:szCs w:val="20"/>
              </w:rPr>
              <w:t>volumetría base del numeral 15</w:t>
            </w:r>
            <w:r w:rsidRPr="00A4661E">
              <w:rPr>
                <w:rFonts w:ascii="Arial" w:eastAsia="Arial" w:hAnsi="Arial" w:cs="Arial"/>
                <w:szCs w:val="20"/>
              </w:rPr>
              <w:t xml:space="preserve"> y el </w:t>
            </w:r>
            <w:r w:rsidRPr="00A4661E">
              <w:rPr>
                <w:rFonts w:ascii="Arial" w:eastAsia="Arial" w:hAnsi="Arial" w:cs="Arial"/>
                <w:b/>
                <w:bCs/>
                <w:szCs w:val="20"/>
              </w:rPr>
              <w:t>Anexo E</w:t>
            </w:r>
            <w:r w:rsidRPr="00A4661E">
              <w:rPr>
                <w:rFonts w:ascii="Arial" w:eastAsia="Arial" w:hAnsi="Arial" w:cs="Arial"/>
                <w:szCs w:val="20"/>
              </w:rPr>
              <w:t>.</w:t>
            </w:r>
          </w:p>
          <w:p w14:paraId="03A12E1C" w14:textId="77777777" w:rsidR="00A4661E" w:rsidRDefault="00A4661E" w:rsidP="00A4661E">
            <w:pPr>
              <w:jc w:val="both"/>
              <w:rPr>
                <w:rFonts w:ascii="Arial" w:eastAsia="Arial" w:hAnsi="Arial" w:cs="Arial"/>
                <w:szCs w:val="20"/>
              </w:rPr>
            </w:pPr>
          </w:p>
          <w:p w14:paraId="4B216CEA" w14:textId="77777777" w:rsidR="00A4661E" w:rsidRDefault="00A4661E" w:rsidP="00A4661E">
            <w:pPr>
              <w:jc w:val="both"/>
              <w:rPr>
                <w:rFonts w:ascii="Arial" w:eastAsia="Arial" w:hAnsi="Arial" w:cs="Arial"/>
                <w:szCs w:val="20"/>
              </w:rPr>
            </w:pPr>
            <w:r w:rsidRPr="00A4661E">
              <w:rPr>
                <w:rFonts w:ascii="Arial" w:eastAsia="Arial" w:hAnsi="Arial" w:cs="Arial"/>
                <w:szCs w:val="20"/>
              </w:rPr>
              <w:t xml:space="preserve">No se pondrá a disposición de las personas participantes, previo a la presentación de propuestas, acceso directo a consolas, inventarios detallados, </w:t>
            </w:r>
            <w:proofErr w:type="spellStart"/>
            <w:r w:rsidRPr="00A4661E">
              <w:rPr>
                <w:rFonts w:ascii="Arial" w:eastAsia="Arial" w:hAnsi="Arial" w:cs="Arial"/>
                <w:szCs w:val="20"/>
              </w:rPr>
              <w:t>Cost</w:t>
            </w:r>
            <w:proofErr w:type="spellEnd"/>
            <w:r w:rsidRPr="00A4661E">
              <w:rPr>
                <w:rFonts w:ascii="Arial" w:eastAsia="Arial" w:hAnsi="Arial" w:cs="Arial"/>
                <w:szCs w:val="20"/>
              </w:rPr>
              <w:t xml:space="preserve"> and </w:t>
            </w:r>
            <w:proofErr w:type="spellStart"/>
            <w:r w:rsidRPr="00A4661E">
              <w:rPr>
                <w:rFonts w:ascii="Arial" w:eastAsia="Arial" w:hAnsi="Arial" w:cs="Arial"/>
                <w:szCs w:val="20"/>
              </w:rPr>
              <w:t>Usage</w:t>
            </w:r>
            <w:proofErr w:type="spellEnd"/>
            <w:r w:rsidRPr="00A4661E">
              <w:rPr>
                <w:rFonts w:ascii="Arial" w:eastAsia="Arial" w:hAnsi="Arial" w:cs="Arial"/>
                <w:szCs w:val="20"/>
              </w:rPr>
              <w:t xml:space="preserve"> </w:t>
            </w:r>
            <w:proofErr w:type="spellStart"/>
            <w:r w:rsidRPr="00A4661E">
              <w:rPr>
                <w:rFonts w:ascii="Arial" w:eastAsia="Arial" w:hAnsi="Arial" w:cs="Arial"/>
                <w:szCs w:val="20"/>
              </w:rPr>
              <w:t>Report</w:t>
            </w:r>
            <w:proofErr w:type="spellEnd"/>
            <w:r w:rsidRPr="00A4661E">
              <w:rPr>
                <w:rFonts w:ascii="Arial" w:eastAsia="Arial" w:hAnsi="Arial" w:cs="Arial"/>
                <w:szCs w:val="20"/>
              </w:rPr>
              <w:t xml:space="preserve">, reportes de facturación histórica, configuraciones sensibles, identificadores internos, reglas, credenciales, llaves, secretos, tokens o información operativa reservada. La información válida para dimensionar y cotizar la propuesta es la establecida en el </w:t>
            </w:r>
            <w:r w:rsidRPr="00A4661E">
              <w:rPr>
                <w:rFonts w:ascii="Arial" w:eastAsia="Arial" w:hAnsi="Arial" w:cs="Arial"/>
                <w:b/>
                <w:bCs/>
                <w:szCs w:val="20"/>
              </w:rPr>
              <w:t>Anexo A</w:t>
            </w:r>
            <w:r w:rsidRPr="00A4661E">
              <w:rPr>
                <w:rFonts w:ascii="Arial" w:eastAsia="Arial" w:hAnsi="Arial" w:cs="Arial"/>
                <w:szCs w:val="20"/>
              </w:rPr>
              <w:t xml:space="preserve"> y en el </w:t>
            </w:r>
            <w:r w:rsidRPr="00A4661E">
              <w:rPr>
                <w:rFonts w:ascii="Arial" w:eastAsia="Arial" w:hAnsi="Arial" w:cs="Arial"/>
                <w:b/>
                <w:bCs/>
                <w:szCs w:val="20"/>
              </w:rPr>
              <w:t>Anexo E</w:t>
            </w:r>
            <w:r w:rsidRPr="00A4661E">
              <w:rPr>
                <w:rFonts w:ascii="Arial" w:eastAsia="Arial" w:hAnsi="Arial" w:cs="Arial"/>
                <w:szCs w:val="20"/>
              </w:rPr>
              <w:t>.</w:t>
            </w:r>
          </w:p>
          <w:p w14:paraId="0925E9D4" w14:textId="77777777" w:rsidR="00A4661E" w:rsidRPr="00A4661E" w:rsidRDefault="00A4661E" w:rsidP="00A4661E">
            <w:pPr>
              <w:jc w:val="both"/>
              <w:rPr>
                <w:rFonts w:ascii="Arial" w:eastAsia="Arial" w:hAnsi="Arial" w:cs="Arial"/>
                <w:szCs w:val="20"/>
              </w:rPr>
            </w:pPr>
          </w:p>
          <w:p w14:paraId="34B3F2EB" w14:textId="383E55D3" w:rsidR="005B434D" w:rsidRPr="00801376" w:rsidRDefault="00A4661E" w:rsidP="005B434D">
            <w:pPr>
              <w:jc w:val="both"/>
              <w:rPr>
                <w:rFonts w:ascii="Arial" w:eastAsia="Arial" w:hAnsi="Arial" w:cs="Arial"/>
                <w:szCs w:val="20"/>
              </w:rPr>
            </w:pPr>
            <w:r w:rsidRPr="00A4661E">
              <w:rPr>
                <w:rFonts w:ascii="Arial" w:eastAsia="Arial" w:hAnsi="Arial" w:cs="Arial"/>
                <w:b/>
                <w:bCs/>
                <w:szCs w:val="20"/>
              </w:rPr>
              <w:t xml:space="preserve">Ref.: Anexo A, </w:t>
            </w:r>
            <w:r w:rsidRPr="00A4661E">
              <w:rPr>
                <w:rFonts w:ascii="Arial" w:eastAsia="Arial" w:hAnsi="Arial" w:cs="Arial"/>
                <w:szCs w:val="20"/>
              </w:rPr>
              <w:t>numerales 3.1, 3.2, 15.1.4 y 15.15;</w:t>
            </w:r>
            <w:r w:rsidRPr="00A4661E">
              <w:rPr>
                <w:rFonts w:ascii="Arial" w:eastAsia="Arial" w:hAnsi="Arial" w:cs="Arial"/>
                <w:b/>
                <w:bCs/>
                <w:szCs w:val="20"/>
              </w:rPr>
              <w:t xml:space="preserve"> Anexo E.</w:t>
            </w:r>
          </w:p>
        </w:tc>
      </w:tr>
      <w:tr w:rsidR="005B434D" w:rsidRPr="00D96181" w14:paraId="2A8048E3" w14:textId="77777777" w:rsidTr="2610388B">
        <w:trPr>
          <w:trHeight w:val="1215"/>
        </w:trPr>
        <w:tc>
          <w:tcPr>
            <w:tcW w:w="674" w:type="dxa"/>
            <w:vAlign w:val="center"/>
          </w:tcPr>
          <w:p w14:paraId="1F392030"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37</w:t>
            </w:r>
          </w:p>
        </w:tc>
        <w:tc>
          <w:tcPr>
            <w:tcW w:w="1969" w:type="dxa"/>
            <w:vAlign w:val="center"/>
          </w:tcPr>
          <w:p w14:paraId="47CDFDE9"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16.1.7 y 19.4</w:t>
            </w:r>
          </w:p>
        </w:tc>
        <w:tc>
          <w:tcPr>
            <w:tcW w:w="3561" w:type="dxa"/>
            <w:vAlign w:val="center"/>
          </w:tcPr>
          <w:p w14:paraId="721B63EE"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Se solicita a la Convocante confirmar si, para acreditar el nivel de AWS </w:t>
            </w:r>
            <w:proofErr w:type="spellStart"/>
            <w:r w:rsidRPr="009856B4">
              <w:rPr>
                <w:rFonts w:ascii="Arial" w:hAnsi="Arial" w:cs="Arial"/>
                <w:szCs w:val="20"/>
              </w:rPr>
              <w:t>Support</w:t>
            </w:r>
            <w:proofErr w:type="spellEnd"/>
            <w:r w:rsidRPr="009856B4">
              <w:rPr>
                <w:rFonts w:ascii="Arial" w:hAnsi="Arial" w:cs="Arial"/>
                <w:szCs w:val="20"/>
              </w:rPr>
              <w:t xml:space="preserve"> contratado y el programa de socio, y dado que AWS habitualmente no emite cartas en papel membretado por cliente, se aceptan como evidencia las constancias del portal de AWS (consola, factura que muestre el nivel de soporte y página pública de AWS Partner Network), o si se exige documento en papel membretado del fabricante. Favor de pronunciarse al respecto.</w:t>
            </w:r>
          </w:p>
        </w:tc>
        <w:tc>
          <w:tcPr>
            <w:tcW w:w="4108" w:type="dxa"/>
            <w:vAlign w:val="center"/>
          </w:tcPr>
          <w:p w14:paraId="60D43C87" w14:textId="77777777" w:rsidR="007B0DE9" w:rsidRDefault="007B0DE9" w:rsidP="007B0DE9">
            <w:pPr>
              <w:jc w:val="both"/>
              <w:rPr>
                <w:rFonts w:ascii="Arial" w:eastAsia="Arial" w:hAnsi="Arial" w:cs="Arial"/>
                <w:szCs w:val="20"/>
              </w:rPr>
            </w:pPr>
            <w:r w:rsidRPr="007B0DE9">
              <w:rPr>
                <w:rFonts w:ascii="Arial" w:eastAsia="Arial" w:hAnsi="Arial" w:cs="Arial"/>
                <w:szCs w:val="20"/>
              </w:rPr>
              <w:t xml:space="preserve">Sí. Para acreditar el nivel de </w:t>
            </w:r>
            <w:r w:rsidRPr="007B0DE9">
              <w:rPr>
                <w:rFonts w:ascii="Arial" w:eastAsia="Arial" w:hAnsi="Arial" w:cs="Arial"/>
                <w:b/>
                <w:bCs/>
                <w:szCs w:val="20"/>
              </w:rPr>
              <w:t xml:space="preserve">AWS </w:t>
            </w:r>
            <w:proofErr w:type="spellStart"/>
            <w:r w:rsidRPr="007B0DE9">
              <w:rPr>
                <w:rFonts w:ascii="Arial" w:eastAsia="Arial" w:hAnsi="Arial" w:cs="Arial"/>
                <w:b/>
                <w:bCs/>
                <w:szCs w:val="20"/>
              </w:rPr>
              <w:t>Support</w:t>
            </w:r>
            <w:proofErr w:type="spellEnd"/>
            <w:r w:rsidRPr="007B0DE9">
              <w:rPr>
                <w:rFonts w:ascii="Arial" w:eastAsia="Arial" w:hAnsi="Arial" w:cs="Arial"/>
                <w:szCs w:val="20"/>
              </w:rPr>
              <w:t xml:space="preserve"> y el programa de socio, la persona participante deberá presentar </w:t>
            </w:r>
            <w:r w:rsidRPr="007B0DE9">
              <w:rPr>
                <w:rFonts w:ascii="Arial" w:eastAsia="Arial" w:hAnsi="Arial" w:cs="Arial"/>
                <w:b/>
                <w:bCs/>
                <w:szCs w:val="20"/>
              </w:rPr>
              <w:t>carta membretada o documento emitido por el fabricante AWS</w:t>
            </w:r>
            <w:r w:rsidRPr="007B0DE9">
              <w:rPr>
                <w:rFonts w:ascii="Arial" w:eastAsia="Arial" w:hAnsi="Arial" w:cs="Arial"/>
                <w:szCs w:val="20"/>
              </w:rPr>
              <w:t xml:space="preserve">, en formato oficial verificable, que acredite su autorización, capacidad o relación vigente para </w:t>
            </w:r>
            <w:r w:rsidRPr="007B0DE9">
              <w:rPr>
                <w:rFonts w:ascii="Arial" w:eastAsia="Arial" w:hAnsi="Arial" w:cs="Arial"/>
                <w:b/>
                <w:bCs/>
                <w:szCs w:val="20"/>
              </w:rPr>
              <w:t>comercializar, implementar, administrar, capacitar y brindar soporte</w:t>
            </w:r>
            <w:r w:rsidRPr="007B0DE9">
              <w:rPr>
                <w:rFonts w:ascii="Arial" w:eastAsia="Arial" w:hAnsi="Arial" w:cs="Arial"/>
                <w:szCs w:val="20"/>
              </w:rPr>
              <w:t xml:space="preserve"> sobre la plataforma AWS, conforme a lo solicitado en las Bases.</w:t>
            </w:r>
          </w:p>
          <w:p w14:paraId="3703A6E1" w14:textId="77777777" w:rsidR="007B0DE9" w:rsidRPr="007B0DE9" w:rsidRDefault="007B0DE9" w:rsidP="007B0DE9">
            <w:pPr>
              <w:jc w:val="both"/>
              <w:rPr>
                <w:rFonts w:ascii="Arial" w:eastAsia="Arial" w:hAnsi="Arial" w:cs="Arial"/>
                <w:szCs w:val="20"/>
              </w:rPr>
            </w:pPr>
          </w:p>
          <w:p w14:paraId="4922EBB5" w14:textId="77777777" w:rsidR="007B0DE9" w:rsidRDefault="007B0DE9" w:rsidP="007B0DE9">
            <w:pPr>
              <w:jc w:val="both"/>
              <w:rPr>
                <w:rFonts w:ascii="Arial" w:eastAsia="Arial" w:hAnsi="Arial" w:cs="Arial"/>
                <w:szCs w:val="20"/>
              </w:rPr>
            </w:pPr>
            <w:r w:rsidRPr="007B0DE9">
              <w:rPr>
                <w:rFonts w:ascii="Arial" w:eastAsia="Arial" w:hAnsi="Arial" w:cs="Arial"/>
                <w:szCs w:val="20"/>
              </w:rPr>
              <w:t xml:space="preserve">Las constancias del portal de AWS, capturas de consola, facturas que muestren el nivel de soporte, página pública de </w:t>
            </w:r>
            <w:r w:rsidRPr="007B0DE9">
              <w:rPr>
                <w:rFonts w:ascii="Arial" w:eastAsia="Arial" w:hAnsi="Arial" w:cs="Arial"/>
                <w:b/>
                <w:bCs/>
                <w:szCs w:val="20"/>
              </w:rPr>
              <w:t>AWS Partner Network</w:t>
            </w:r>
            <w:r w:rsidRPr="007B0DE9">
              <w:rPr>
                <w:rFonts w:ascii="Arial" w:eastAsia="Arial" w:hAnsi="Arial" w:cs="Arial"/>
                <w:szCs w:val="20"/>
              </w:rPr>
              <w:t xml:space="preserve"> u otras evidencias oficiales y verificables podrán presentarse como documentación complementaria, siempre que permitan confirmar el nivel de soporte, </w:t>
            </w:r>
            <w:proofErr w:type="spellStart"/>
            <w:r w:rsidRPr="007B0DE9">
              <w:rPr>
                <w:rFonts w:ascii="Arial" w:eastAsia="Arial" w:hAnsi="Arial" w:cs="Arial"/>
                <w:szCs w:val="20"/>
              </w:rPr>
              <w:t>partnership</w:t>
            </w:r>
            <w:proofErr w:type="spellEnd"/>
            <w:r w:rsidRPr="007B0DE9">
              <w:rPr>
                <w:rFonts w:ascii="Arial" w:eastAsia="Arial" w:hAnsi="Arial" w:cs="Arial"/>
                <w:szCs w:val="20"/>
              </w:rPr>
              <w:t>, alcance o condición acreditada.</w:t>
            </w:r>
          </w:p>
          <w:p w14:paraId="5A07B138" w14:textId="77777777" w:rsidR="007B0DE9" w:rsidRPr="007B0DE9" w:rsidRDefault="007B0DE9" w:rsidP="007B0DE9">
            <w:pPr>
              <w:jc w:val="both"/>
              <w:rPr>
                <w:rFonts w:ascii="Arial" w:eastAsia="Arial" w:hAnsi="Arial" w:cs="Arial"/>
                <w:szCs w:val="20"/>
              </w:rPr>
            </w:pPr>
          </w:p>
          <w:p w14:paraId="5BB96D0C" w14:textId="77777777" w:rsidR="007B0DE9" w:rsidRDefault="007B0DE9" w:rsidP="007B0DE9">
            <w:pPr>
              <w:jc w:val="both"/>
              <w:rPr>
                <w:rFonts w:ascii="Arial" w:eastAsia="Arial" w:hAnsi="Arial" w:cs="Arial"/>
                <w:szCs w:val="20"/>
              </w:rPr>
            </w:pPr>
            <w:r w:rsidRPr="007B0DE9">
              <w:rPr>
                <w:rFonts w:ascii="Arial" w:eastAsia="Arial" w:hAnsi="Arial" w:cs="Arial"/>
                <w:szCs w:val="20"/>
              </w:rPr>
              <w:t>Dichas evidencias complementarias no sustituirán la carta o documento emitido por AWS cuando éste sea requerido para acreditar la autorización o capacidad del fabricante.</w:t>
            </w:r>
          </w:p>
          <w:p w14:paraId="069F3146" w14:textId="77777777" w:rsidR="007B0DE9" w:rsidRPr="007B0DE9" w:rsidRDefault="007B0DE9" w:rsidP="007B0DE9">
            <w:pPr>
              <w:jc w:val="both"/>
              <w:rPr>
                <w:rFonts w:ascii="Arial" w:eastAsia="Arial" w:hAnsi="Arial" w:cs="Arial"/>
                <w:szCs w:val="20"/>
              </w:rPr>
            </w:pPr>
          </w:p>
          <w:p w14:paraId="73994D95" w14:textId="77777777" w:rsidR="007B0DE9" w:rsidRPr="007B0DE9" w:rsidRDefault="007B0DE9" w:rsidP="007B0DE9">
            <w:pPr>
              <w:jc w:val="both"/>
              <w:rPr>
                <w:rFonts w:ascii="Arial" w:eastAsia="Arial" w:hAnsi="Arial" w:cs="Arial"/>
                <w:szCs w:val="20"/>
              </w:rPr>
            </w:pPr>
            <w:r w:rsidRPr="007B0DE9">
              <w:rPr>
                <w:rFonts w:ascii="Arial" w:eastAsia="Arial" w:hAnsi="Arial" w:cs="Arial"/>
                <w:b/>
                <w:bCs/>
                <w:szCs w:val="20"/>
              </w:rPr>
              <w:t xml:space="preserve">Ref.: Bases, </w:t>
            </w:r>
            <w:r w:rsidRPr="007B0DE9">
              <w:rPr>
                <w:rFonts w:ascii="Arial" w:eastAsia="Arial" w:hAnsi="Arial" w:cs="Arial"/>
                <w:szCs w:val="20"/>
              </w:rPr>
              <w:t>numeral VII.2.3, punto 3;</w:t>
            </w:r>
            <w:r w:rsidRPr="007B0DE9">
              <w:rPr>
                <w:rFonts w:ascii="Arial" w:eastAsia="Arial" w:hAnsi="Arial" w:cs="Arial"/>
                <w:b/>
                <w:bCs/>
                <w:szCs w:val="20"/>
              </w:rPr>
              <w:t xml:space="preserve"> Anexo A, </w:t>
            </w:r>
            <w:r w:rsidRPr="007B0DE9">
              <w:rPr>
                <w:rFonts w:ascii="Arial" w:eastAsia="Arial" w:hAnsi="Arial" w:cs="Arial"/>
                <w:szCs w:val="20"/>
              </w:rPr>
              <w:t>numerales 2.1 l), 10.1, 16.1.7 y 19.3.</w:t>
            </w:r>
          </w:p>
          <w:p w14:paraId="7D34F5C7" w14:textId="489BAEF3" w:rsidR="005B434D" w:rsidRPr="008B3267" w:rsidRDefault="005B434D" w:rsidP="005B434D">
            <w:pPr>
              <w:jc w:val="both"/>
            </w:pPr>
          </w:p>
        </w:tc>
      </w:tr>
      <w:tr w:rsidR="005B434D" w:rsidRPr="00D96181" w14:paraId="409E5794" w14:textId="77777777" w:rsidTr="2610388B">
        <w:trPr>
          <w:trHeight w:val="1215"/>
        </w:trPr>
        <w:tc>
          <w:tcPr>
            <w:tcW w:w="674" w:type="dxa"/>
            <w:vAlign w:val="center"/>
          </w:tcPr>
          <w:p w14:paraId="33A369E3" w14:textId="77777777" w:rsidR="005B434D" w:rsidRDefault="005B434D" w:rsidP="005B434D">
            <w:pPr>
              <w:jc w:val="center"/>
              <w:rPr>
                <w:rFonts w:ascii="Arial" w:hAnsi="Arial" w:cs="Arial"/>
                <w:szCs w:val="20"/>
                <w:lang w:val="es-ES"/>
              </w:rPr>
            </w:pPr>
            <w:r>
              <w:rPr>
                <w:rFonts w:ascii="Arial" w:hAnsi="Arial" w:cs="Arial"/>
                <w:szCs w:val="20"/>
                <w:lang w:val="es-ES"/>
              </w:rPr>
              <w:t>38</w:t>
            </w:r>
          </w:p>
        </w:tc>
        <w:tc>
          <w:tcPr>
            <w:tcW w:w="1969" w:type="dxa"/>
            <w:vAlign w:val="center"/>
          </w:tcPr>
          <w:p w14:paraId="19E1DEE3"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16.1.9 inciso g) y 19.1</w:t>
            </w:r>
          </w:p>
        </w:tc>
        <w:tc>
          <w:tcPr>
            <w:tcW w:w="3561" w:type="dxa"/>
            <w:vAlign w:val="center"/>
          </w:tcPr>
          <w:p w14:paraId="7B2741E2" w14:textId="77777777" w:rsidR="005B434D" w:rsidRPr="00F845FA" w:rsidRDefault="005B434D" w:rsidP="005B434D">
            <w:pPr>
              <w:jc w:val="both"/>
              <w:rPr>
                <w:rFonts w:ascii="Arial" w:hAnsi="Arial" w:cs="Arial"/>
                <w:szCs w:val="20"/>
                <w:lang w:val="es-ES"/>
              </w:rPr>
            </w:pPr>
            <w:r w:rsidRPr="009856B4">
              <w:rPr>
                <w:rFonts w:ascii="Arial" w:hAnsi="Arial" w:cs="Arial"/>
                <w:szCs w:val="20"/>
              </w:rPr>
              <w:t>Respecto de la experiencia comprobable, se solicita a la Convocante precisar si existe un número mínimo de contratos requerido, una antigüedad máxima (indicando si se computa desde la fecha de inicio o de término del contrato), una definición de qué se considera servicios similares al objeto de la contratación y si los contratos deben estar concluidos, así como qué documentos exactos acreditan el cumplimiento satisfactorio. Favor de pronunciarse al respecto.</w:t>
            </w:r>
          </w:p>
        </w:tc>
        <w:tc>
          <w:tcPr>
            <w:tcW w:w="4108" w:type="dxa"/>
            <w:vAlign w:val="center"/>
          </w:tcPr>
          <w:p w14:paraId="41931187" w14:textId="77777777" w:rsidR="00505492" w:rsidRDefault="00505492" w:rsidP="00505492">
            <w:pPr>
              <w:jc w:val="both"/>
              <w:rPr>
                <w:rFonts w:ascii="Arial" w:eastAsia="Arial" w:hAnsi="Arial" w:cs="Arial"/>
                <w:szCs w:val="20"/>
              </w:rPr>
            </w:pPr>
            <w:r w:rsidRPr="00505492">
              <w:rPr>
                <w:rFonts w:ascii="Arial" w:eastAsia="Arial" w:hAnsi="Arial" w:cs="Arial"/>
                <w:szCs w:val="20"/>
              </w:rPr>
              <w:t xml:space="preserve">No se establece un número mínimo de contratos requeridos. La experiencia será evaluada conforme a los criterios del numeral </w:t>
            </w:r>
            <w:r w:rsidRPr="00505492">
              <w:rPr>
                <w:rFonts w:ascii="Arial" w:eastAsia="Arial" w:hAnsi="Arial" w:cs="Arial"/>
                <w:b/>
                <w:bCs/>
                <w:szCs w:val="20"/>
              </w:rPr>
              <w:t>16 del Anexo A</w:t>
            </w:r>
            <w:r w:rsidRPr="00505492">
              <w:rPr>
                <w:rFonts w:ascii="Arial" w:eastAsia="Arial" w:hAnsi="Arial" w:cs="Arial"/>
                <w:szCs w:val="20"/>
              </w:rPr>
              <w:t xml:space="preserve"> y a la documentación técnica presentada.</w:t>
            </w:r>
          </w:p>
          <w:p w14:paraId="6C32D760" w14:textId="77777777" w:rsidR="00505492" w:rsidRPr="00505492" w:rsidRDefault="00505492" w:rsidP="00505492">
            <w:pPr>
              <w:jc w:val="both"/>
              <w:rPr>
                <w:rFonts w:ascii="Arial" w:eastAsia="Arial" w:hAnsi="Arial" w:cs="Arial"/>
                <w:szCs w:val="20"/>
              </w:rPr>
            </w:pPr>
          </w:p>
          <w:p w14:paraId="42143ECF" w14:textId="77777777" w:rsidR="00505492" w:rsidRDefault="00505492" w:rsidP="00505492">
            <w:pPr>
              <w:jc w:val="both"/>
              <w:rPr>
                <w:rFonts w:ascii="Arial" w:eastAsia="Arial" w:hAnsi="Arial" w:cs="Arial"/>
                <w:szCs w:val="20"/>
              </w:rPr>
            </w:pPr>
            <w:r w:rsidRPr="00505492">
              <w:rPr>
                <w:rFonts w:ascii="Arial" w:eastAsia="Arial" w:hAnsi="Arial" w:cs="Arial"/>
                <w:szCs w:val="20"/>
              </w:rPr>
              <w:t>Para el currículum de la persona participante, deberá atenderse lo previsto en las Bases respecto de la relación de contratos de servicios similares ejecutados durante el último año. El Anexo A no establece una antigüedad máxima adicional, ni exige que los contratos estén concluidos.</w:t>
            </w:r>
          </w:p>
          <w:p w14:paraId="67E8AB3A" w14:textId="77777777" w:rsidR="00505492" w:rsidRPr="00505492" w:rsidRDefault="00505492" w:rsidP="00505492">
            <w:pPr>
              <w:jc w:val="both"/>
              <w:rPr>
                <w:rFonts w:ascii="Arial" w:eastAsia="Arial" w:hAnsi="Arial" w:cs="Arial"/>
                <w:szCs w:val="20"/>
              </w:rPr>
            </w:pPr>
          </w:p>
          <w:p w14:paraId="1DBA7214" w14:textId="77777777" w:rsidR="00505492" w:rsidRDefault="00505492" w:rsidP="00505492">
            <w:pPr>
              <w:jc w:val="both"/>
              <w:rPr>
                <w:rFonts w:ascii="Arial" w:eastAsia="Arial" w:hAnsi="Arial" w:cs="Arial"/>
                <w:szCs w:val="20"/>
              </w:rPr>
            </w:pPr>
            <w:r w:rsidRPr="00505492">
              <w:rPr>
                <w:rFonts w:ascii="Arial" w:eastAsia="Arial" w:hAnsi="Arial" w:cs="Arial"/>
                <w:szCs w:val="20"/>
              </w:rPr>
              <w:t xml:space="preserve">Se considerarán servicios similares aquellos relacionados con administración de infraestructura AWS, servicios administrados en nube pública, soporte técnico de infraestructura en nube, monitoreo, operación de servicios productivos, seguridad, continuidad </w:t>
            </w:r>
            <w:r w:rsidRPr="00505492">
              <w:rPr>
                <w:rFonts w:ascii="Arial" w:eastAsia="Arial" w:hAnsi="Arial" w:cs="Arial"/>
                <w:szCs w:val="20"/>
              </w:rPr>
              <w:lastRenderedPageBreak/>
              <w:t>operativa, recuperación ante desastres, mesa de servicios, seguimiento técnico del consumo u optimización de recursos en nube.</w:t>
            </w:r>
          </w:p>
          <w:p w14:paraId="19713305" w14:textId="77777777" w:rsidR="00505492" w:rsidRPr="00505492" w:rsidRDefault="00505492" w:rsidP="00505492">
            <w:pPr>
              <w:jc w:val="both"/>
              <w:rPr>
                <w:rFonts w:ascii="Arial" w:eastAsia="Arial" w:hAnsi="Arial" w:cs="Arial"/>
                <w:szCs w:val="20"/>
              </w:rPr>
            </w:pPr>
          </w:p>
          <w:p w14:paraId="14B72BCE" w14:textId="77777777" w:rsidR="00505492" w:rsidRPr="00505492" w:rsidRDefault="00505492" w:rsidP="00505492">
            <w:pPr>
              <w:jc w:val="both"/>
              <w:rPr>
                <w:rFonts w:ascii="Arial" w:eastAsia="Arial" w:hAnsi="Arial" w:cs="Arial"/>
                <w:szCs w:val="20"/>
              </w:rPr>
            </w:pPr>
            <w:r w:rsidRPr="00505492">
              <w:rPr>
                <w:rFonts w:ascii="Arial" w:eastAsia="Arial" w:hAnsi="Arial" w:cs="Arial"/>
                <w:szCs w:val="20"/>
              </w:rPr>
              <w:t>La experiencia deberá acreditarse mediante evidencia documental verificable, como contrato, constancia derivada de contrato, acta de entrega, acta de cierre, carta de satisfacción membretada del cliente con datos de contacto verificables o, en caso de confidencialidad, carta membretada del cliente con datos de contacto verificables.</w:t>
            </w:r>
          </w:p>
          <w:p w14:paraId="52183CB3" w14:textId="77777777" w:rsidR="00505492" w:rsidRDefault="00505492" w:rsidP="00505492">
            <w:pPr>
              <w:jc w:val="both"/>
              <w:rPr>
                <w:rFonts w:ascii="Arial" w:eastAsia="Arial" w:hAnsi="Arial" w:cs="Arial"/>
                <w:szCs w:val="20"/>
              </w:rPr>
            </w:pPr>
            <w:r w:rsidRPr="00505492">
              <w:rPr>
                <w:rFonts w:ascii="Arial" w:eastAsia="Arial" w:hAnsi="Arial" w:cs="Arial"/>
                <w:szCs w:val="20"/>
              </w:rPr>
              <w:t>Las relaciones de contratos, clientes, proyectos o servicios por sí solas no serán suficientes; deberán acompañarse de la evidencia documental correspondiente.</w:t>
            </w:r>
          </w:p>
          <w:p w14:paraId="0AA2BDBF" w14:textId="77777777" w:rsidR="00505492" w:rsidRPr="00505492" w:rsidRDefault="00505492" w:rsidP="00505492">
            <w:pPr>
              <w:jc w:val="both"/>
              <w:rPr>
                <w:rFonts w:ascii="Arial" w:eastAsia="Arial" w:hAnsi="Arial" w:cs="Arial"/>
                <w:szCs w:val="20"/>
              </w:rPr>
            </w:pPr>
          </w:p>
          <w:p w14:paraId="06DD8815" w14:textId="77777777" w:rsidR="00505492" w:rsidRPr="00505492" w:rsidRDefault="00505492" w:rsidP="00505492">
            <w:pPr>
              <w:jc w:val="both"/>
              <w:rPr>
                <w:rFonts w:ascii="Arial" w:eastAsia="Arial" w:hAnsi="Arial" w:cs="Arial"/>
                <w:szCs w:val="20"/>
              </w:rPr>
            </w:pPr>
            <w:r w:rsidRPr="00505492">
              <w:rPr>
                <w:rFonts w:ascii="Arial" w:eastAsia="Arial" w:hAnsi="Arial" w:cs="Arial"/>
                <w:b/>
                <w:bCs/>
                <w:szCs w:val="20"/>
              </w:rPr>
              <w:t xml:space="preserve">Ref.: Bases, </w:t>
            </w:r>
            <w:r w:rsidRPr="00505492">
              <w:rPr>
                <w:rFonts w:ascii="Arial" w:eastAsia="Arial" w:hAnsi="Arial" w:cs="Arial"/>
                <w:szCs w:val="20"/>
              </w:rPr>
              <w:t>numeral VII.2.3;</w:t>
            </w:r>
            <w:r w:rsidRPr="00505492">
              <w:rPr>
                <w:rFonts w:ascii="Arial" w:eastAsia="Arial" w:hAnsi="Arial" w:cs="Arial"/>
                <w:b/>
                <w:bCs/>
                <w:szCs w:val="20"/>
              </w:rPr>
              <w:t xml:space="preserve"> Anexo A, </w:t>
            </w:r>
            <w:r w:rsidRPr="00505492">
              <w:rPr>
                <w:rFonts w:ascii="Arial" w:eastAsia="Arial" w:hAnsi="Arial" w:cs="Arial"/>
                <w:szCs w:val="20"/>
              </w:rPr>
              <w:t>numerales 16.1.9, 17.2, 19.1 y 19.2.</w:t>
            </w:r>
          </w:p>
          <w:p w14:paraId="0B4020A7" w14:textId="6D481735" w:rsidR="005B434D" w:rsidRPr="008B3267" w:rsidRDefault="005B434D" w:rsidP="005B434D">
            <w:pPr>
              <w:jc w:val="both"/>
            </w:pPr>
          </w:p>
        </w:tc>
      </w:tr>
      <w:tr w:rsidR="005B434D" w:rsidRPr="00D96181" w14:paraId="1CC218F1" w14:textId="77777777" w:rsidTr="2610388B">
        <w:trPr>
          <w:trHeight w:val="1215"/>
        </w:trPr>
        <w:tc>
          <w:tcPr>
            <w:tcW w:w="674" w:type="dxa"/>
            <w:vAlign w:val="center"/>
          </w:tcPr>
          <w:p w14:paraId="347BE502" w14:textId="77777777" w:rsidR="005B434D" w:rsidRPr="00F97D5A" w:rsidRDefault="005B434D" w:rsidP="005B434D">
            <w:pPr>
              <w:jc w:val="center"/>
              <w:rPr>
                <w:rFonts w:ascii="Arial" w:hAnsi="Arial" w:cs="Arial"/>
                <w:szCs w:val="20"/>
                <w:lang w:val="es-ES"/>
              </w:rPr>
            </w:pPr>
            <w:r w:rsidRPr="00F97D5A">
              <w:rPr>
                <w:rFonts w:ascii="Arial" w:hAnsi="Arial" w:cs="Arial"/>
                <w:szCs w:val="20"/>
                <w:lang w:val="es-ES"/>
              </w:rPr>
              <w:lastRenderedPageBreak/>
              <w:t>39</w:t>
            </w:r>
          </w:p>
        </w:tc>
        <w:tc>
          <w:tcPr>
            <w:tcW w:w="1969" w:type="dxa"/>
            <w:vAlign w:val="center"/>
          </w:tcPr>
          <w:p w14:paraId="12F7EC4E" w14:textId="77777777" w:rsidR="005B434D" w:rsidRPr="00F97D5A" w:rsidRDefault="005B434D" w:rsidP="005B434D">
            <w:pPr>
              <w:rPr>
                <w:rFonts w:ascii="Arial" w:hAnsi="Arial" w:cs="Arial"/>
                <w:szCs w:val="20"/>
                <w:lang w:val="es-ES"/>
              </w:rPr>
            </w:pPr>
            <w:r w:rsidRPr="00F97D5A">
              <w:rPr>
                <w:rFonts w:ascii="Arial" w:hAnsi="Arial" w:cs="Arial"/>
                <w:szCs w:val="20"/>
              </w:rPr>
              <w:t>Anexo A, numerales 16.2 inciso d) y 17 inciso v)</w:t>
            </w:r>
          </w:p>
        </w:tc>
        <w:tc>
          <w:tcPr>
            <w:tcW w:w="3561" w:type="dxa"/>
            <w:vAlign w:val="center"/>
          </w:tcPr>
          <w:p w14:paraId="1573F974" w14:textId="77777777" w:rsidR="005B434D" w:rsidRPr="00F97D5A" w:rsidRDefault="005B434D" w:rsidP="005B434D">
            <w:pPr>
              <w:jc w:val="both"/>
              <w:rPr>
                <w:rFonts w:ascii="Arial" w:hAnsi="Arial" w:cs="Arial"/>
                <w:szCs w:val="20"/>
                <w:lang w:val="es-ES"/>
              </w:rPr>
            </w:pPr>
            <w:r w:rsidRPr="00F97D5A">
              <w:rPr>
                <w:rFonts w:ascii="Arial" w:hAnsi="Arial" w:cs="Arial"/>
                <w:szCs w:val="20"/>
              </w:rPr>
              <w:t>Se solicita a la Convocante aclarar el alcance de la aparente divergencia entre el numeral 16.2 inciso d), conforme al cual la falta de evidencia se considera incumplimiento únicamente del inciso evaluado, y el numeral 17 inciso v), que establece como causal de descalificación no presentar evidencia documental de experiencia, certificaciones, personal mínimo o capacidad operativa; en particular, qué omisiones documentales se sancionan con cero puntos y cuáles actualizan la causal de descalificación. Favor de pronunciarse al respecto.</w:t>
            </w:r>
          </w:p>
        </w:tc>
        <w:tc>
          <w:tcPr>
            <w:tcW w:w="4108" w:type="dxa"/>
            <w:vAlign w:val="center"/>
          </w:tcPr>
          <w:p w14:paraId="1DB3C1AA" w14:textId="77777777" w:rsidR="002E3B69" w:rsidRDefault="002E3B69" w:rsidP="002E3B69">
            <w:pPr>
              <w:jc w:val="both"/>
              <w:rPr>
                <w:rFonts w:ascii="Arial" w:eastAsia="Arial" w:hAnsi="Arial" w:cs="Arial"/>
                <w:szCs w:val="20"/>
              </w:rPr>
            </w:pPr>
            <w:r w:rsidRPr="002E3B69">
              <w:rPr>
                <w:rFonts w:ascii="Arial" w:eastAsia="Arial" w:hAnsi="Arial" w:cs="Arial"/>
                <w:szCs w:val="20"/>
              </w:rPr>
              <w:t xml:space="preserve">La referencia al numeral </w:t>
            </w:r>
            <w:r w:rsidRPr="002E3B69">
              <w:rPr>
                <w:rFonts w:ascii="Arial" w:eastAsia="Arial" w:hAnsi="Arial" w:cs="Arial"/>
                <w:b/>
                <w:bCs/>
                <w:szCs w:val="20"/>
              </w:rPr>
              <w:t>17 inciso v)</w:t>
            </w:r>
            <w:r w:rsidRPr="002E3B69">
              <w:rPr>
                <w:rFonts w:ascii="Arial" w:eastAsia="Arial" w:hAnsi="Arial" w:cs="Arial"/>
                <w:szCs w:val="20"/>
              </w:rPr>
              <w:t xml:space="preserve"> corresponde a una versión anterior del Anexo A. En la versión vigente, el </w:t>
            </w:r>
            <w:r w:rsidRPr="002E3B69">
              <w:rPr>
                <w:rFonts w:ascii="Arial" w:eastAsia="Arial" w:hAnsi="Arial" w:cs="Arial"/>
                <w:b/>
                <w:bCs/>
                <w:szCs w:val="20"/>
              </w:rPr>
              <w:t>Anexo A no establece causales de descalificación</w:t>
            </w:r>
            <w:r w:rsidRPr="002E3B69">
              <w:rPr>
                <w:rFonts w:ascii="Arial" w:eastAsia="Arial" w:hAnsi="Arial" w:cs="Arial"/>
                <w:szCs w:val="20"/>
              </w:rPr>
              <w:t xml:space="preserve">, ni contiene dicho inciso; el numeral </w:t>
            </w:r>
            <w:r w:rsidRPr="002E3B69">
              <w:rPr>
                <w:rFonts w:ascii="Arial" w:eastAsia="Arial" w:hAnsi="Arial" w:cs="Arial"/>
                <w:b/>
                <w:bCs/>
                <w:szCs w:val="20"/>
              </w:rPr>
              <w:t>17</w:t>
            </w:r>
            <w:r w:rsidRPr="002E3B69">
              <w:rPr>
                <w:rFonts w:ascii="Arial" w:eastAsia="Arial" w:hAnsi="Arial" w:cs="Arial"/>
                <w:szCs w:val="20"/>
              </w:rPr>
              <w:t xml:space="preserve"> únicamente prevé criterios de suficiencia documental para valorar claridad, congruencia y verificabilidad de las evidencias técnicas.</w:t>
            </w:r>
          </w:p>
          <w:p w14:paraId="4B5A2551" w14:textId="77777777" w:rsidR="002E3B69" w:rsidRPr="002E3B69" w:rsidRDefault="002E3B69" w:rsidP="002E3B69">
            <w:pPr>
              <w:jc w:val="both"/>
              <w:rPr>
                <w:rFonts w:ascii="Arial" w:eastAsia="Arial" w:hAnsi="Arial" w:cs="Arial"/>
                <w:szCs w:val="20"/>
              </w:rPr>
            </w:pPr>
          </w:p>
          <w:p w14:paraId="14195F11" w14:textId="77777777" w:rsidR="002E3B69" w:rsidRDefault="002E3B69" w:rsidP="002E3B69">
            <w:pPr>
              <w:jc w:val="both"/>
              <w:rPr>
                <w:rFonts w:ascii="Arial" w:eastAsia="Arial" w:hAnsi="Arial" w:cs="Arial"/>
                <w:szCs w:val="20"/>
              </w:rPr>
            </w:pPr>
            <w:r w:rsidRPr="002E3B69">
              <w:rPr>
                <w:rFonts w:ascii="Arial" w:eastAsia="Arial" w:hAnsi="Arial" w:cs="Arial"/>
                <w:szCs w:val="20"/>
              </w:rPr>
              <w:t xml:space="preserve">La falta, insuficiencia, inconsistencia o falta de verificabilidad de la evidencia técnica se evaluará conforme al numeral </w:t>
            </w:r>
            <w:r w:rsidRPr="002E3B69">
              <w:rPr>
                <w:rFonts w:ascii="Arial" w:eastAsia="Arial" w:hAnsi="Arial" w:cs="Arial"/>
                <w:b/>
                <w:bCs/>
                <w:szCs w:val="20"/>
              </w:rPr>
              <w:t>16</w:t>
            </w:r>
            <w:r w:rsidRPr="002E3B69">
              <w:rPr>
                <w:rFonts w:ascii="Arial" w:eastAsia="Arial" w:hAnsi="Arial" w:cs="Arial"/>
                <w:szCs w:val="20"/>
              </w:rPr>
              <w:t xml:space="preserve"> del Anexo A y a la escala del numeral </w:t>
            </w:r>
            <w:r w:rsidRPr="002E3B69">
              <w:rPr>
                <w:rFonts w:ascii="Arial" w:eastAsia="Arial" w:hAnsi="Arial" w:cs="Arial"/>
                <w:b/>
                <w:bCs/>
                <w:szCs w:val="20"/>
              </w:rPr>
              <w:t>16.2</w:t>
            </w:r>
            <w:r w:rsidRPr="002E3B69">
              <w:rPr>
                <w:rFonts w:ascii="Arial" w:eastAsia="Arial" w:hAnsi="Arial" w:cs="Arial"/>
                <w:szCs w:val="20"/>
              </w:rPr>
              <w:t>, como cumplimiento total, cumplimiento parcial o no acreditado. En su caso, la omisión o insuficiencia de evidencia generará puntaje parcial o cero en el rubro correspondiente, y tendrá efectos únicamente en el cálculo del puntaje técnico de la propuesta.</w:t>
            </w:r>
          </w:p>
          <w:p w14:paraId="7ADF6330" w14:textId="77777777" w:rsidR="002E3B69" w:rsidRPr="002E3B69" w:rsidRDefault="002E3B69" w:rsidP="002E3B69">
            <w:pPr>
              <w:jc w:val="both"/>
              <w:rPr>
                <w:rFonts w:ascii="Arial" w:eastAsia="Arial" w:hAnsi="Arial" w:cs="Arial"/>
                <w:szCs w:val="20"/>
              </w:rPr>
            </w:pPr>
          </w:p>
          <w:p w14:paraId="18B91F97" w14:textId="77777777" w:rsidR="002E3B69" w:rsidRPr="002E3B69" w:rsidRDefault="002E3B69" w:rsidP="002E3B69">
            <w:pPr>
              <w:jc w:val="both"/>
              <w:rPr>
                <w:rFonts w:ascii="Arial" w:eastAsia="Arial" w:hAnsi="Arial" w:cs="Arial"/>
                <w:szCs w:val="20"/>
              </w:rPr>
            </w:pPr>
            <w:r w:rsidRPr="002E3B69">
              <w:rPr>
                <w:rFonts w:ascii="Arial" w:eastAsia="Arial" w:hAnsi="Arial" w:cs="Arial"/>
                <w:b/>
                <w:bCs/>
                <w:szCs w:val="20"/>
              </w:rPr>
              <w:t xml:space="preserve">Ref.: Anexo A, </w:t>
            </w:r>
            <w:r w:rsidRPr="002E3B69">
              <w:rPr>
                <w:rFonts w:ascii="Arial" w:eastAsia="Arial" w:hAnsi="Arial" w:cs="Arial"/>
                <w:szCs w:val="20"/>
              </w:rPr>
              <w:t>numerales 16, 16.1, 16.1.9, 16.2, 17.1, 17.2, 17.3 y 19.1 a 19.6.</w:t>
            </w:r>
          </w:p>
          <w:p w14:paraId="1D7B270A" w14:textId="6C276601" w:rsidR="005B434D" w:rsidRPr="00F97D5A" w:rsidRDefault="005B434D" w:rsidP="00E3642A">
            <w:pPr>
              <w:jc w:val="both"/>
            </w:pPr>
          </w:p>
        </w:tc>
      </w:tr>
      <w:tr w:rsidR="005B434D" w:rsidRPr="00D96181" w14:paraId="453C5AD7" w14:textId="77777777" w:rsidTr="2610388B">
        <w:trPr>
          <w:trHeight w:val="1215"/>
        </w:trPr>
        <w:tc>
          <w:tcPr>
            <w:tcW w:w="674" w:type="dxa"/>
            <w:vAlign w:val="center"/>
          </w:tcPr>
          <w:p w14:paraId="0E96C845" w14:textId="77777777" w:rsidR="005B434D" w:rsidRPr="00637486" w:rsidRDefault="005B434D" w:rsidP="005B434D">
            <w:pPr>
              <w:jc w:val="center"/>
              <w:rPr>
                <w:rFonts w:ascii="Arial" w:hAnsi="Arial" w:cs="Arial"/>
                <w:szCs w:val="20"/>
                <w:lang w:val="es-ES"/>
              </w:rPr>
            </w:pPr>
            <w:r w:rsidRPr="00637486">
              <w:rPr>
                <w:rFonts w:ascii="Arial" w:hAnsi="Arial" w:cs="Arial"/>
                <w:szCs w:val="20"/>
                <w:lang w:val="es-ES"/>
              </w:rPr>
              <w:t>40</w:t>
            </w:r>
          </w:p>
        </w:tc>
        <w:tc>
          <w:tcPr>
            <w:tcW w:w="1969" w:type="dxa"/>
            <w:vAlign w:val="center"/>
          </w:tcPr>
          <w:p w14:paraId="2D0E2C29" w14:textId="77777777" w:rsidR="005B434D" w:rsidRPr="00637486" w:rsidRDefault="005B434D" w:rsidP="005B434D">
            <w:pPr>
              <w:rPr>
                <w:rFonts w:ascii="Arial" w:hAnsi="Arial" w:cs="Arial"/>
                <w:szCs w:val="20"/>
                <w:lang w:val="es-ES"/>
              </w:rPr>
            </w:pPr>
            <w:r w:rsidRPr="00637486">
              <w:rPr>
                <w:rFonts w:ascii="Arial" w:hAnsi="Arial" w:cs="Arial"/>
                <w:szCs w:val="20"/>
              </w:rPr>
              <w:t>Anexo A, numerales 13.2 inciso h) y 18.1</w:t>
            </w:r>
          </w:p>
        </w:tc>
        <w:tc>
          <w:tcPr>
            <w:tcW w:w="3561" w:type="dxa"/>
            <w:vAlign w:val="center"/>
          </w:tcPr>
          <w:p w14:paraId="5F87D4B8" w14:textId="77777777" w:rsidR="005B434D" w:rsidRPr="00637486" w:rsidRDefault="005B434D" w:rsidP="005B434D">
            <w:pPr>
              <w:jc w:val="both"/>
              <w:rPr>
                <w:rFonts w:ascii="Arial" w:hAnsi="Arial" w:cs="Arial"/>
                <w:szCs w:val="20"/>
                <w:lang w:val="es-ES"/>
              </w:rPr>
            </w:pPr>
            <w:r w:rsidRPr="00637486">
              <w:rPr>
                <w:rFonts w:ascii="Arial" w:hAnsi="Arial" w:cs="Arial"/>
                <w:szCs w:val="20"/>
              </w:rPr>
              <w:t xml:space="preserve">Se solicita a la Convocante aclarar si existen compromisos vigentes con AWS asociados a las cuentas (por ejemplo, Enterprise </w:t>
            </w:r>
            <w:proofErr w:type="spellStart"/>
            <w:r w:rsidRPr="00637486">
              <w:rPr>
                <w:rFonts w:ascii="Arial" w:hAnsi="Arial" w:cs="Arial"/>
                <w:szCs w:val="20"/>
              </w:rPr>
              <w:t>Discount</w:t>
            </w:r>
            <w:proofErr w:type="spellEnd"/>
            <w:r w:rsidRPr="00637486">
              <w:rPr>
                <w:rFonts w:ascii="Arial" w:hAnsi="Arial" w:cs="Arial"/>
                <w:szCs w:val="20"/>
              </w:rPr>
              <w:t xml:space="preserve"> </w:t>
            </w:r>
            <w:proofErr w:type="spellStart"/>
            <w:r w:rsidRPr="00637486">
              <w:rPr>
                <w:rFonts w:ascii="Arial" w:hAnsi="Arial" w:cs="Arial"/>
                <w:szCs w:val="20"/>
              </w:rPr>
              <w:t>Program</w:t>
            </w:r>
            <w:proofErr w:type="spellEnd"/>
            <w:r w:rsidRPr="00637486">
              <w:rPr>
                <w:rFonts w:ascii="Arial" w:hAnsi="Arial" w:cs="Arial"/>
                <w:szCs w:val="20"/>
              </w:rPr>
              <w:t xml:space="preserve">, </w:t>
            </w:r>
            <w:proofErr w:type="spellStart"/>
            <w:r w:rsidRPr="00637486">
              <w:rPr>
                <w:rFonts w:ascii="Arial" w:hAnsi="Arial" w:cs="Arial"/>
                <w:szCs w:val="20"/>
              </w:rPr>
              <w:t>Savings</w:t>
            </w:r>
            <w:proofErr w:type="spellEnd"/>
            <w:r w:rsidRPr="00637486">
              <w:rPr>
                <w:rFonts w:ascii="Arial" w:hAnsi="Arial" w:cs="Arial"/>
                <w:szCs w:val="20"/>
              </w:rPr>
              <w:t xml:space="preserve"> </w:t>
            </w:r>
            <w:proofErr w:type="spellStart"/>
            <w:r w:rsidRPr="00637486">
              <w:rPr>
                <w:rFonts w:ascii="Arial" w:hAnsi="Arial" w:cs="Arial"/>
                <w:szCs w:val="20"/>
              </w:rPr>
              <w:t>Plans</w:t>
            </w:r>
            <w:proofErr w:type="spellEnd"/>
            <w:r w:rsidRPr="00637486">
              <w:rPr>
                <w:rFonts w:ascii="Arial" w:hAnsi="Arial" w:cs="Arial"/>
                <w:szCs w:val="20"/>
              </w:rPr>
              <w:t xml:space="preserve">, </w:t>
            </w:r>
            <w:proofErr w:type="spellStart"/>
            <w:r w:rsidRPr="00637486">
              <w:rPr>
                <w:rFonts w:ascii="Arial" w:hAnsi="Arial" w:cs="Arial"/>
                <w:szCs w:val="20"/>
              </w:rPr>
              <w:t>Reserved</w:t>
            </w:r>
            <w:proofErr w:type="spellEnd"/>
            <w:r w:rsidRPr="00637486">
              <w:rPr>
                <w:rFonts w:ascii="Arial" w:hAnsi="Arial" w:cs="Arial"/>
                <w:szCs w:val="20"/>
              </w:rPr>
              <w:t xml:space="preserve"> </w:t>
            </w:r>
            <w:proofErr w:type="spellStart"/>
            <w:r w:rsidRPr="00637486">
              <w:rPr>
                <w:rFonts w:ascii="Arial" w:hAnsi="Arial" w:cs="Arial"/>
                <w:szCs w:val="20"/>
              </w:rPr>
              <w:t>Instances</w:t>
            </w:r>
            <w:proofErr w:type="spellEnd"/>
            <w:r w:rsidRPr="00637486">
              <w:rPr>
                <w:rFonts w:ascii="Arial" w:hAnsi="Arial" w:cs="Arial"/>
                <w:szCs w:val="20"/>
              </w:rPr>
              <w:t xml:space="preserve"> o créditos) que deban preservarse o heredarse durante el traslado administrativo, y cómo se </w:t>
            </w:r>
            <w:r w:rsidRPr="00637486">
              <w:rPr>
                <w:rFonts w:ascii="Arial" w:hAnsi="Arial" w:cs="Arial"/>
                <w:szCs w:val="20"/>
              </w:rPr>
              <w:lastRenderedPageBreak/>
              <w:t>garantiza la continuidad de la facturación y del historial de consumo. Favor de pronunciarse al respecto.</w:t>
            </w:r>
          </w:p>
        </w:tc>
        <w:tc>
          <w:tcPr>
            <w:tcW w:w="4108" w:type="dxa"/>
            <w:vAlign w:val="center"/>
          </w:tcPr>
          <w:p w14:paraId="599FDF29" w14:textId="77777777" w:rsidR="00291812" w:rsidRDefault="00291812" w:rsidP="00291812">
            <w:pPr>
              <w:jc w:val="both"/>
              <w:rPr>
                <w:rFonts w:ascii="Arial" w:eastAsia="Arial" w:hAnsi="Arial" w:cs="Arial"/>
                <w:szCs w:val="20"/>
              </w:rPr>
            </w:pPr>
            <w:r w:rsidRPr="00291812">
              <w:rPr>
                <w:rFonts w:ascii="Arial" w:eastAsia="Arial" w:hAnsi="Arial" w:cs="Arial"/>
                <w:szCs w:val="20"/>
              </w:rPr>
              <w:lastRenderedPageBreak/>
              <w:t xml:space="preserve">Para efectos de la presentación, cotización, homologación y comparación de propuestas, las personas participantes no deberán asumir la existencia, cesión, herencia, preservación o aprovechamiento de </w:t>
            </w:r>
            <w:r w:rsidRPr="00291812">
              <w:rPr>
                <w:rFonts w:ascii="Arial" w:eastAsia="Arial" w:hAnsi="Arial" w:cs="Arial"/>
                <w:b/>
                <w:bCs/>
                <w:szCs w:val="20"/>
              </w:rPr>
              <w:t xml:space="preserve">Enterprise </w:t>
            </w:r>
            <w:proofErr w:type="spellStart"/>
            <w:r w:rsidRPr="00291812">
              <w:rPr>
                <w:rFonts w:ascii="Arial" w:eastAsia="Arial" w:hAnsi="Arial" w:cs="Arial"/>
                <w:b/>
                <w:bCs/>
                <w:szCs w:val="20"/>
              </w:rPr>
              <w:t>Discount</w:t>
            </w:r>
            <w:proofErr w:type="spellEnd"/>
            <w:r w:rsidRPr="00291812">
              <w:rPr>
                <w:rFonts w:ascii="Arial" w:eastAsia="Arial" w:hAnsi="Arial" w:cs="Arial"/>
                <w:b/>
                <w:bCs/>
                <w:szCs w:val="20"/>
              </w:rPr>
              <w:t xml:space="preserve"> </w:t>
            </w:r>
            <w:proofErr w:type="spellStart"/>
            <w:r w:rsidRPr="00291812">
              <w:rPr>
                <w:rFonts w:ascii="Arial" w:eastAsia="Arial" w:hAnsi="Arial" w:cs="Arial"/>
                <w:b/>
                <w:bCs/>
                <w:szCs w:val="20"/>
              </w:rPr>
              <w:t>Program</w:t>
            </w:r>
            <w:proofErr w:type="spellEnd"/>
            <w:r w:rsidRPr="00291812">
              <w:rPr>
                <w:rFonts w:ascii="Arial" w:eastAsia="Arial" w:hAnsi="Arial" w:cs="Arial"/>
                <w:b/>
                <w:bCs/>
                <w:szCs w:val="20"/>
              </w:rPr>
              <w:t xml:space="preserve">, </w:t>
            </w:r>
            <w:proofErr w:type="spellStart"/>
            <w:r w:rsidRPr="00291812">
              <w:rPr>
                <w:rFonts w:ascii="Arial" w:eastAsia="Arial" w:hAnsi="Arial" w:cs="Arial"/>
                <w:b/>
                <w:bCs/>
                <w:szCs w:val="20"/>
              </w:rPr>
              <w:t>Savings</w:t>
            </w:r>
            <w:proofErr w:type="spellEnd"/>
            <w:r w:rsidRPr="00291812">
              <w:rPr>
                <w:rFonts w:ascii="Arial" w:eastAsia="Arial" w:hAnsi="Arial" w:cs="Arial"/>
                <w:b/>
                <w:bCs/>
                <w:szCs w:val="20"/>
              </w:rPr>
              <w:t xml:space="preserve"> </w:t>
            </w:r>
            <w:proofErr w:type="spellStart"/>
            <w:r w:rsidRPr="00291812">
              <w:rPr>
                <w:rFonts w:ascii="Arial" w:eastAsia="Arial" w:hAnsi="Arial" w:cs="Arial"/>
                <w:b/>
                <w:bCs/>
                <w:szCs w:val="20"/>
              </w:rPr>
              <w:t>Plans</w:t>
            </w:r>
            <w:proofErr w:type="spellEnd"/>
            <w:r w:rsidRPr="00291812">
              <w:rPr>
                <w:rFonts w:ascii="Arial" w:eastAsia="Arial" w:hAnsi="Arial" w:cs="Arial"/>
                <w:b/>
                <w:bCs/>
                <w:szCs w:val="20"/>
              </w:rPr>
              <w:t xml:space="preserve">, </w:t>
            </w:r>
            <w:proofErr w:type="spellStart"/>
            <w:r w:rsidRPr="00291812">
              <w:rPr>
                <w:rFonts w:ascii="Arial" w:eastAsia="Arial" w:hAnsi="Arial" w:cs="Arial"/>
                <w:b/>
                <w:bCs/>
                <w:szCs w:val="20"/>
              </w:rPr>
              <w:t>Reserved</w:t>
            </w:r>
            <w:proofErr w:type="spellEnd"/>
            <w:r w:rsidRPr="00291812">
              <w:rPr>
                <w:rFonts w:ascii="Arial" w:eastAsia="Arial" w:hAnsi="Arial" w:cs="Arial"/>
                <w:b/>
                <w:bCs/>
                <w:szCs w:val="20"/>
              </w:rPr>
              <w:t xml:space="preserve"> </w:t>
            </w:r>
            <w:proofErr w:type="spellStart"/>
            <w:r w:rsidRPr="00291812">
              <w:rPr>
                <w:rFonts w:ascii="Arial" w:eastAsia="Arial" w:hAnsi="Arial" w:cs="Arial"/>
                <w:b/>
                <w:bCs/>
                <w:szCs w:val="20"/>
              </w:rPr>
              <w:t>Instances</w:t>
            </w:r>
            <w:proofErr w:type="spellEnd"/>
            <w:r w:rsidRPr="00291812">
              <w:rPr>
                <w:rFonts w:ascii="Arial" w:eastAsia="Arial" w:hAnsi="Arial" w:cs="Arial"/>
                <w:b/>
                <w:bCs/>
                <w:szCs w:val="20"/>
              </w:rPr>
              <w:t xml:space="preserve">, créditos promocionales, descuentos por </w:t>
            </w:r>
            <w:r w:rsidRPr="00291812">
              <w:rPr>
                <w:rFonts w:ascii="Arial" w:eastAsia="Arial" w:hAnsi="Arial" w:cs="Arial"/>
                <w:b/>
                <w:bCs/>
                <w:szCs w:val="20"/>
              </w:rPr>
              <w:lastRenderedPageBreak/>
              <w:t>compromiso u otros beneficios comerciales</w:t>
            </w:r>
            <w:r w:rsidRPr="00291812">
              <w:rPr>
                <w:rFonts w:ascii="Arial" w:eastAsia="Arial" w:hAnsi="Arial" w:cs="Arial"/>
                <w:szCs w:val="20"/>
              </w:rPr>
              <w:t xml:space="preserve"> asociados a las cuentas AWS. La propuesta deberá formularse con base en la </w:t>
            </w:r>
            <w:r w:rsidRPr="00291812">
              <w:rPr>
                <w:rFonts w:ascii="Arial" w:eastAsia="Arial" w:hAnsi="Arial" w:cs="Arial"/>
                <w:b/>
                <w:bCs/>
                <w:szCs w:val="20"/>
              </w:rPr>
              <w:t>volumetría del numeral 15</w:t>
            </w:r>
            <w:r w:rsidRPr="00291812">
              <w:rPr>
                <w:rFonts w:ascii="Arial" w:eastAsia="Arial" w:hAnsi="Arial" w:cs="Arial"/>
                <w:szCs w:val="20"/>
              </w:rPr>
              <w:t xml:space="preserve">, precios bajo demanda y el </w:t>
            </w:r>
            <w:r w:rsidRPr="00291812">
              <w:rPr>
                <w:rFonts w:ascii="Arial" w:eastAsia="Arial" w:hAnsi="Arial" w:cs="Arial"/>
                <w:b/>
                <w:bCs/>
                <w:szCs w:val="20"/>
              </w:rPr>
              <w:t>Anexo E</w:t>
            </w:r>
            <w:r w:rsidRPr="00291812">
              <w:rPr>
                <w:rFonts w:ascii="Arial" w:eastAsia="Arial" w:hAnsi="Arial" w:cs="Arial"/>
                <w:szCs w:val="20"/>
              </w:rPr>
              <w:t>.</w:t>
            </w:r>
          </w:p>
          <w:p w14:paraId="646D8A35" w14:textId="77777777" w:rsidR="00291812" w:rsidRPr="00291812" w:rsidRDefault="00291812" w:rsidP="00291812">
            <w:pPr>
              <w:jc w:val="both"/>
              <w:rPr>
                <w:rFonts w:ascii="Arial" w:eastAsia="Arial" w:hAnsi="Arial" w:cs="Arial"/>
                <w:szCs w:val="20"/>
              </w:rPr>
            </w:pPr>
          </w:p>
          <w:p w14:paraId="654103E8" w14:textId="77777777" w:rsidR="00291812" w:rsidRDefault="00291812" w:rsidP="00291812">
            <w:pPr>
              <w:jc w:val="both"/>
              <w:rPr>
                <w:rFonts w:ascii="Arial" w:eastAsia="Arial" w:hAnsi="Arial" w:cs="Arial"/>
                <w:szCs w:val="20"/>
              </w:rPr>
            </w:pPr>
            <w:r w:rsidRPr="00291812">
              <w:rPr>
                <w:rFonts w:ascii="Arial" w:eastAsia="Arial" w:hAnsi="Arial" w:cs="Arial"/>
                <w:szCs w:val="20"/>
              </w:rPr>
              <w:t xml:space="preserve">No se proporcionará a las personas participantes, previo a la presentación de propuestas, detalle de compromisos comerciales, beneficios vigentes, </w:t>
            </w:r>
            <w:proofErr w:type="spellStart"/>
            <w:r w:rsidRPr="00291812">
              <w:rPr>
                <w:rFonts w:ascii="Arial" w:eastAsia="Arial" w:hAnsi="Arial" w:cs="Arial"/>
                <w:szCs w:val="20"/>
              </w:rPr>
              <w:t>Cost</w:t>
            </w:r>
            <w:proofErr w:type="spellEnd"/>
            <w:r w:rsidRPr="00291812">
              <w:rPr>
                <w:rFonts w:ascii="Arial" w:eastAsia="Arial" w:hAnsi="Arial" w:cs="Arial"/>
                <w:szCs w:val="20"/>
              </w:rPr>
              <w:t xml:space="preserve"> and </w:t>
            </w:r>
            <w:proofErr w:type="spellStart"/>
            <w:r w:rsidRPr="00291812">
              <w:rPr>
                <w:rFonts w:ascii="Arial" w:eastAsia="Arial" w:hAnsi="Arial" w:cs="Arial"/>
                <w:szCs w:val="20"/>
              </w:rPr>
              <w:t>Usage</w:t>
            </w:r>
            <w:proofErr w:type="spellEnd"/>
            <w:r w:rsidRPr="00291812">
              <w:rPr>
                <w:rFonts w:ascii="Arial" w:eastAsia="Arial" w:hAnsi="Arial" w:cs="Arial"/>
                <w:szCs w:val="20"/>
              </w:rPr>
              <w:t xml:space="preserve"> </w:t>
            </w:r>
            <w:proofErr w:type="spellStart"/>
            <w:r w:rsidRPr="00291812">
              <w:rPr>
                <w:rFonts w:ascii="Arial" w:eastAsia="Arial" w:hAnsi="Arial" w:cs="Arial"/>
                <w:szCs w:val="20"/>
              </w:rPr>
              <w:t>Report</w:t>
            </w:r>
            <w:proofErr w:type="spellEnd"/>
            <w:r w:rsidRPr="00291812">
              <w:rPr>
                <w:rFonts w:ascii="Arial" w:eastAsia="Arial" w:hAnsi="Arial" w:cs="Arial"/>
                <w:szCs w:val="20"/>
              </w:rPr>
              <w:t>, facturación histórica o historial de consumo.</w:t>
            </w:r>
          </w:p>
          <w:p w14:paraId="38C5AAD2" w14:textId="77777777" w:rsidR="00291812" w:rsidRPr="00291812" w:rsidRDefault="00291812" w:rsidP="00291812">
            <w:pPr>
              <w:jc w:val="both"/>
              <w:rPr>
                <w:rFonts w:ascii="Arial" w:eastAsia="Arial" w:hAnsi="Arial" w:cs="Arial"/>
                <w:szCs w:val="20"/>
              </w:rPr>
            </w:pPr>
          </w:p>
          <w:p w14:paraId="0A3FB739" w14:textId="77777777" w:rsidR="00291812" w:rsidRDefault="00291812" w:rsidP="00291812">
            <w:pPr>
              <w:jc w:val="both"/>
              <w:rPr>
                <w:rFonts w:ascii="Arial" w:eastAsia="Arial" w:hAnsi="Arial" w:cs="Arial"/>
                <w:szCs w:val="20"/>
              </w:rPr>
            </w:pPr>
            <w:r w:rsidRPr="00291812">
              <w:rPr>
                <w:rFonts w:ascii="Arial" w:eastAsia="Arial" w:hAnsi="Arial" w:cs="Arial"/>
                <w:szCs w:val="20"/>
              </w:rPr>
              <w:t xml:space="preserve">La continuidad de la facturación, soporte AWS e historial operativo de consumo se validará con la persona adjudicada durante la recepción y traslado de unidades de servicio, mediante el plan coordinado previsto en el numeral </w:t>
            </w:r>
            <w:r w:rsidRPr="00291812">
              <w:rPr>
                <w:rFonts w:ascii="Arial" w:eastAsia="Arial" w:hAnsi="Arial" w:cs="Arial"/>
                <w:b/>
                <w:bCs/>
                <w:szCs w:val="20"/>
              </w:rPr>
              <w:t>13.2</w:t>
            </w:r>
            <w:r w:rsidRPr="00291812">
              <w:rPr>
                <w:rFonts w:ascii="Arial" w:eastAsia="Arial" w:hAnsi="Arial" w:cs="Arial"/>
                <w:szCs w:val="20"/>
              </w:rPr>
              <w:t xml:space="preserve">, incluyendo la identificación y actualización, cuando aplique, de cuenta pagadora, AWS </w:t>
            </w:r>
            <w:proofErr w:type="spellStart"/>
            <w:r w:rsidRPr="00291812">
              <w:rPr>
                <w:rFonts w:ascii="Arial" w:eastAsia="Arial" w:hAnsi="Arial" w:cs="Arial"/>
                <w:szCs w:val="20"/>
              </w:rPr>
              <w:t>Organizations</w:t>
            </w:r>
            <w:proofErr w:type="spellEnd"/>
            <w:r w:rsidRPr="00291812">
              <w:rPr>
                <w:rFonts w:ascii="Arial" w:eastAsia="Arial" w:hAnsi="Arial" w:cs="Arial"/>
                <w:szCs w:val="20"/>
              </w:rPr>
              <w:t>, soporte AWS, contactos autorizados o mecanismo oficial correspondiente. Dicho proceso no implicará migración tecnológica ni modificación de la infraestructura productiva, salvo autorización expresa de la UAM.</w:t>
            </w:r>
          </w:p>
          <w:p w14:paraId="639F2398" w14:textId="77777777" w:rsidR="00291812" w:rsidRPr="00291812" w:rsidRDefault="00291812" w:rsidP="00291812">
            <w:pPr>
              <w:jc w:val="both"/>
              <w:rPr>
                <w:rFonts w:ascii="Arial" w:eastAsia="Arial" w:hAnsi="Arial" w:cs="Arial"/>
                <w:szCs w:val="20"/>
              </w:rPr>
            </w:pPr>
          </w:p>
          <w:p w14:paraId="4964B450" w14:textId="77777777" w:rsidR="00291812" w:rsidRPr="00291812" w:rsidRDefault="00291812" w:rsidP="00291812">
            <w:pPr>
              <w:jc w:val="both"/>
              <w:rPr>
                <w:rFonts w:ascii="Arial" w:eastAsia="Arial" w:hAnsi="Arial" w:cs="Arial"/>
                <w:szCs w:val="20"/>
              </w:rPr>
            </w:pPr>
            <w:r w:rsidRPr="00291812">
              <w:rPr>
                <w:rFonts w:ascii="Arial" w:eastAsia="Arial" w:hAnsi="Arial" w:cs="Arial"/>
                <w:b/>
                <w:bCs/>
                <w:szCs w:val="20"/>
              </w:rPr>
              <w:t xml:space="preserve">Ref.: Anexo A, </w:t>
            </w:r>
            <w:r w:rsidRPr="00291812">
              <w:rPr>
                <w:rFonts w:ascii="Arial" w:eastAsia="Arial" w:hAnsi="Arial" w:cs="Arial"/>
                <w:szCs w:val="20"/>
              </w:rPr>
              <w:t>numerales 13.2, 13.2 inciso h), 15.1.4, 15.15, 18.1 y 18.8;</w:t>
            </w:r>
            <w:r w:rsidRPr="00291812">
              <w:rPr>
                <w:rFonts w:ascii="Arial" w:eastAsia="Arial" w:hAnsi="Arial" w:cs="Arial"/>
                <w:b/>
                <w:bCs/>
                <w:szCs w:val="20"/>
              </w:rPr>
              <w:t xml:space="preserve"> Anexo E.</w:t>
            </w:r>
          </w:p>
          <w:p w14:paraId="4F904CB7" w14:textId="35C9A409" w:rsidR="005B434D" w:rsidRPr="00637486" w:rsidRDefault="005B434D" w:rsidP="005B434D">
            <w:pPr>
              <w:jc w:val="both"/>
            </w:pPr>
          </w:p>
        </w:tc>
      </w:tr>
      <w:tr w:rsidR="005B434D" w:rsidRPr="00D96181" w14:paraId="1417721B" w14:textId="77777777" w:rsidTr="2610388B">
        <w:trPr>
          <w:trHeight w:val="1215"/>
        </w:trPr>
        <w:tc>
          <w:tcPr>
            <w:tcW w:w="674" w:type="dxa"/>
            <w:vAlign w:val="center"/>
          </w:tcPr>
          <w:p w14:paraId="245D991A"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41</w:t>
            </w:r>
          </w:p>
        </w:tc>
        <w:tc>
          <w:tcPr>
            <w:tcW w:w="1969" w:type="dxa"/>
            <w:vAlign w:val="center"/>
          </w:tcPr>
          <w:p w14:paraId="3CC26DAE" w14:textId="77777777" w:rsidR="005B434D" w:rsidRPr="00F267EE" w:rsidRDefault="005B434D" w:rsidP="005B434D">
            <w:pPr>
              <w:rPr>
                <w:rFonts w:ascii="Arial" w:hAnsi="Arial" w:cs="Arial"/>
                <w:szCs w:val="20"/>
                <w:lang w:val="es-ES"/>
              </w:rPr>
            </w:pPr>
            <w:r w:rsidRPr="009856B4">
              <w:rPr>
                <w:rFonts w:ascii="Arial" w:hAnsi="Arial" w:cs="Arial"/>
                <w:szCs w:val="20"/>
              </w:rPr>
              <w:t>Anexo A, numeral 15.9.2</w:t>
            </w:r>
          </w:p>
        </w:tc>
        <w:tc>
          <w:tcPr>
            <w:tcW w:w="3561" w:type="dxa"/>
            <w:vAlign w:val="center"/>
          </w:tcPr>
          <w:p w14:paraId="682D0E7D" w14:textId="77777777" w:rsidR="005B434D" w:rsidRPr="00F845FA" w:rsidRDefault="005B434D" w:rsidP="005B434D">
            <w:pPr>
              <w:jc w:val="both"/>
              <w:rPr>
                <w:rFonts w:ascii="Arial" w:hAnsi="Arial" w:cs="Arial"/>
                <w:szCs w:val="20"/>
                <w:lang w:val="es-ES"/>
              </w:rPr>
            </w:pPr>
            <w:r w:rsidRPr="009856B4">
              <w:rPr>
                <w:rFonts w:ascii="Arial" w:hAnsi="Arial" w:cs="Arial"/>
                <w:szCs w:val="20"/>
              </w:rPr>
              <w:t>Se solicita a la Convocante precisar si los tres servidores institucionales protegidos por el Plan de Recuperación de Desastres (numeral 15.9) corresponden a recursos ya considerados en las unidades 15.2 a 15.8, o si son servidores adicionales e independientes, a efecto de dimensionar correctamente sin duplicar capacidad. Favor de pronunciarse al respecto.</w:t>
            </w:r>
          </w:p>
        </w:tc>
        <w:tc>
          <w:tcPr>
            <w:tcW w:w="4108" w:type="dxa"/>
            <w:vAlign w:val="center"/>
          </w:tcPr>
          <w:p w14:paraId="03FD7214" w14:textId="77777777" w:rsidR="009C5D74" w:rsidRDefault="009C5D74" w:rsidP="005B434D">
            <w:pPr>
              <w:jc w:val="both"/>
              <w:rPr>
                <w:rFonts w:ascii="Arial" w:hAnsi="Arial" w:cs="Arial"/>
                <w:color w:val="000000"/>
                <w:szCs w:val="20"/>
                <w:lang w:eastAsia="es-MX"/>
              </w:rPr>
            </w:pPr>
            <w:r w:rsidRPr="00350C43">
              <w:rPr>
                <w:rFonts w:ascii="Arial" w:hAnsi="Arial" w:cs="Arial"/>
                <w:color w:val="000000"/>
                <w:szCs w:val="20"/>
                <w:lang w:eastAsia="es-MX"/>
              </w:rPr>
              <w:t xml:space="preserve">Los tres servidores protegidos por el </w:t>
            </w:r>
            <w:r w:rsidRPr="00350C43">
              <w:rPr>
                <w:rFonts w:ascii="Arial" w:hAnsi="Arial" w:cs="Arial"/>
                <w:b/>
                <w:bCs/>
                <w:color w:val="000000"/>
                <w:szCs w:val="20"/>
                <w:lang w:eastAsia="es-MX"/>
              </w:rPr>
              <w:t>Plan de Recuperación ante Desastres</w:t>
            </w:r>
            <w:r w:rsidRPr="00350C43">
              <w:rPr>
                <w:rFonts w:ascii="Arial" w:hAnsi="Arial" w:cs="Arial"/>
                <w:color w:val="000000"/>
                <w:szCs w:val="20"/>
                <w:lang w:eastAsia="es-MX"/>
              </w:rPr>
              <w:t xml:space="preserve"> del numeral 15.9 corresponden a servidores adicionales e independientes ubicados en el sitio de Rectoría General de la UAM.</w:t>
            </w:r>
          </w:p>
          <w:p w14:paraId="4D2DA09C" w14:textId="77777777" w:rsidR="009C5D74" w:rsidRDefault="009C5D74" w:rsidP="005B434D">
            <w:pPr>
              <w:jc w:val="both"/>
              <w:rPr>
                <w:rFonts w:ascii="Arial" w:hAnsi="Arial" w:cs="Arial"/>
                <w:color w:val="000000"/>
                <w:szCs w:val="20"/>
                <w:lang w:eastAsia="es-MX"/>
              </w:rPr>
            </w:pPr>
          </w:p>
          <w:p w14:paraId="1479ED31" w14:textId="77777777" w:rsidR="009C5D74" w:rsidRDefault="009C5D74" w:rsidP="005B434D">
            <w:pPr>
              <w:jc w:val="both"/>
              <w:rPr>
                <w:rFonts w:ascii="Arial" w:hAnsi="Arial" w:cs="Arial"/>
                <w:color w:val="000000"/>
                <w:szCs w:val="20"/>
                <w:lang w:eastAsia="es-MX"/>
              </w:rPr>
            </w:pPr>
            <w:r w:rsidRPr="00350C43">
              <w:rPr>
                <w:rFonts w:ascii="Arial" w:hAnsi="Arial" w:cs="Arial"/>
                <w:color w:val="000000"/>
                <w:szCs w:val="20"/>
                <w:lang w:eastAsia="es-MX"/>
              </w:rPr>
              <w:t xml:space="preserve">Para efectos de </w:t>
            </w:r>
            <w:r w:rsidRPr="00350C43">
              <w:rPr>
                <w:rFonts w:ascii="Arial" w:hAnsi="Arial" w:cs="Arial"/>
                <w:b/>
                <w:bCs/>
                <w:color w:val="000000"/>
                <w:szCs w:val="20"/>
                <w:lang w:eastAsia="es-MX"/>
              </w:rPr>
              <w:t>cotización</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no deberán</w:t>
            </w:r>
            <w:r w:rsidRPr="00350C43">
              <w:rPr>
                <w:rFonts w:ascii="Arial" w:hAnsi="Arial" w:cs="Arial"/>
                <w:color w:val="000000"/>
                <w:szCs w:val="20"/>
                <w:lang w:eastAsia="es-MX"/>
              </w:rPr>
              <w:t xml:space="preserve"> considerarse como recursos ya incluidos en las unidades 15.2 a 15.8, ni duplicarse como capacidad de dichas unidades.</w:t>
            </w:r>
          </w:p>
          <w:p w14:paraId="58F16438" w14:textId="77777777" w:rsidR="009C5D74" w:rsidRDefault="009C5D74" w:rsidP="005B434D">
            <w:pPr>
              <w:jc w:val="both"/>
              <w:rPr>
                <w:rFonts w:ascii="Arial" w:hAnsi="Arial" w:cs="Arial"/>
                <w:color w:val="000000"/>
                <w:szCs w:val="20"/>
                <w:lang w:eastAsia="es-MX"/>
              </w:rPr>
            </w:pPr>
          </w:p>
          <w:p w14:paraId="7CF7F3C9" w14:textId="77777777" w:rsidR="009C5D74" w:rsidRDefault="009C5D74" w:rsidP="005B434D">
            <w:pPr>
              <w:jc w:val="both"/>
              <w:rPr>
                <w:rFonts w:ascii="Arial" w:hAnsi="Arial" w:cs="Arial"/>
                <w:color w:val="000000"/>
                <w:szCs w:val="20"/>
                <w:lang w:eastAsia="es-MX"/>
              </w:rPr>
            </w:pPr>
            <w:r w:rsidRPr="00350C43">
              <w:rPr>
                <w:rFonts w:ascii="Arial" w:hAnsi="Arial" w:cs="Arial"/>
                <w:color w:val="000000"/>
                <w:szCs w:val="20"/>
                <w:lang w:eastAsia="es-MX"/>
              </w:rPr>
              <w:t xml:space="preserve">La </w:t>
            </w:r>
            <w:r w:rsidRPr="00350C43">
              <w:rPr>
                <w:rFonts w:ascii="Arial" w:hAnsi="Arial" w:cs="Arial"/>
                <w:b/>
                <w:bCs/>
                <w:color w:val="000000"/>
                <w:szCs w:val="20"/>
                <w:lang w:eastAsia="es-MX"/>
              </w:rPr>
              <w:t>persona participante</w:t>
            </w:r>
            <w:r w:rsidRPr="00350C43">
              <w:rPr>
                <w:rFonts w:ascii="Arial" w:hAnsi="Arial" w:cs="Arial"/>
                <w:color w:val="000000"/>
                <w:szCs w:val="20"/>
                <w:lang w:eastAsia="es-MX"/>
              </w:rPr>
              <w:t xml:space="preserve"> deberá dimensionar el </w:t>
            </w:r>
            <w:r w:rsidRPr="00350C43">
              <w:rPr>
                <w:rFonts w:ascii="Arial" w:hAnsi="Arial" w:cs="Arial"/>
                <w:b/>
                <w:bCs/>
                <w:color w:val="000000"/>
                <w:szCs w:val="20"/>
                <w:lang w:eastAsia="es-MX"/>
              </w:rPr>
              <w:t>DRP</w:t>
            </w:r>
            <w:r w:rsidRPr="00350C43">
              <w:rPr>
                <w:rFonts w:ascii="Arial" w:hAnsi="Arial" w:cs="Arial"/>
                <w:color w:val="000000"/>
                <w:szCs w:val="20"/>
                <w:lang w:eastAsia="es-MX"/>
              </w:rPr>
              <w:t xml:space="preserve"> conforme a la volumetría específica del numeral 15.9, considerando servidores protegidos, almacenamiento de </w:t>
            </w:r>
            <w:r w:rsidRPr="00350C43">
              <w:rPr>
                <w:rFonts w:ascii="Arial" w:hAnsi="Arial" w:cs="Arial"/>
                <w:b/>
                <w:bCs/>
                <w:color w:val="000000"/>
                <w:szCs w:val="20"/>
                <w:lang w:eastAsia="es-MX"/>
              </w:rPr>
              <w:t>replicación</w:t>
            </w:r>
            <w:r w:rsidRPr="00350C43">
              <w:rPr>
                <w:rFonts w:ascii="Arial" w:hAnsi="Arial" w:cs="Arial"/>
                <w:color w:val="000000"/>
                <w:szCs w:val="20"/>
                <w:lang w:eastAsia="es-MX"/>
              </w:rPr>
              <w:t xml:space="preserve">, red dedicada, conectividad segura, monitoreo, respaldos complementarios y </w:t>
            </w:r>
            <w:r w:rsidRPr="00350C43">
              <w:rPr>
                <w:rFonts w:ascii="Arial" w:hAnsi="Arial" w:cs="Arial"/>
                <w:b/>
                <w:bCs/>
                <w:color w:val="000000"/>
                <w:szCs w:val="20"/>
                <w:lang w:eastAsia="es-MX"/>
              </w:rPr>
              <w:t>pruebas</w:t>
            </w:r>
            <w:r w:rsidRPr="00350C43">
              <w:rPr>
                <w:rFonts w:ascii="Arial" w:hAnsi="Arial" w:cs="Arial"/>
                <w:color w:val="000000"/>
                <w:szCs w:val="20"/>
                <w:lang w:eastAsia="es-MX"/>
              </w:rPr>
              <w:t>.</w:t>
            </w:r>
          </w:p>
          <w:p w14:paraId="5BD89A28" w14:textId="77777777" w:rsidR="009C5D74" w:rsidRDefault="009C5D74" w:rsidP="005B434D">
            <w:pPr>
              <w:jc w:val="both"/>
              <w:rPr>
                <w:rFonts w:ascii="Arial" w:hAnsi="Arial" w:cs="Arial"/>
                <w:b/>
                <w:bCs/>
                <w:color w:val="000000"/>
                <w:szCs w:val="20"/>
                <w:lang w:eastAsia="es-MX"/>
              </w:rPr>
            </w:pPr>
          </w:p>
          <w:p w14:paraId="06971CD3" w14:textId="4F506FAA" w:rsidR="005B434D" w:rsidRPr="008B3267" w:rsidRDefault="009C5D74" w:rsidP="005B434D">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xml:space="preserve">, numerales 15.9 y 15.9.4; </w:t>
            </w:r>
            <w:r w:rsidRPr="00350C43">
              <w:rPr>
                <w:rFonts w:ascii="Arial" w:hAnsi="Arial" w:cs="Arial"/>
                <w:b/>
                <w:bCs/>
                <w:color w:val="000000"/>
                <w:szCs w:val="20"/>
                <w:lang w:eastAsia="es-MX"/>
              </w:rPr>
              <w:t>Anexo E</w:t>
            </w:r>
            <w:r w:rsidRPr="00350C43">
              <w:rPr>
                <w:rFonts w:ascii="Arial" w:hAnsi="Arial" w:cs="Arial"/>
                <w:color w:val="000000"/>
                <w:szCs w:val="20"/>
                <w:lang w:eastAsia="es-MX"/>
              </w:rPr>
              <w:t>.</w:t>
            </w:r>
          </w:p>
        </w:tc>
      </w:tr>
      <w:tr w:rsidR="005B434D" w:rsidRPr="00D96181" w14:paraId="171CDF71" w14:textId="77777777" w:rsidTr="2610388B">
        <w:trPr>
          <w:trHeight w:val="1215"/>
        </w:trPr>
        <w:tc>
          <w:tcPr>
            <w:tcW w:w="674" w:type="dxa"/>
            <w:vAlign w:val="center"/>
          </w:tcPr>
          <w:p w14:paraId="21C9D991"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42</w:t>
            </w:r>
          </w:p>
        </w:tc>
        <w:tc>
          <w:tcPr>
            <w:tcW w:w="1969" w:type="dxa"/>
            <w:vAlign w:val="center"/>
          </w:tcPr>
          <w:p w14:paraId="7829426F"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15.9 y 4.2</w:t>
            </w:r>
          </w:p>
        </w:tc>
        <w:tc>
          <w:tcPr>
            <w:tcW w:w="3561" w:type="dxa"/>
            <w:vAlign w:val="center"/>
          </w:tcPr>
          <w:p w14:paraId="464C3712" w14:textId="77777777" w:rsidR="005B434D" w:rsidRPr="00F845FA" w:rsidRDefault="005B434D" w:rsidP="005B434D">
            <w:pPr>
              <w:jc w:val="both"/>
              <w:rPr>
                <w:rFonts w:ascii="Arial" w:hAnsi="Arial" w:cs="Arial"/>
                <w:szCs w:val="20"/>
                <w:lang w:val="es-ES"/>
              </w:rPr>
            </w:pPr>
            <w:r w:rsidRPr="009856B4">
              <w:rPr>
                <w:rFonts w:ascii="Arial" w:hAnsi="Arial" w:cs="Arial"/>
                <w:szCs w:val="20"/>
              </w:rPr>
              <w:t>Considerando que la región autorizada es us-east-1 (Norte de Virginia), se solicita a la Convocante aclarar el entorno de recuperación del Plan de Recuperación de Desastres ya está configurado en AWS. Favor de pronunciarse al respecto.</w:t>
            </w:r>
          </w:p>
        </w:tc>
        <w:tc>
          <w:tcPr>
            <w:tcW w:w="4108" w:type="dxa"/>
            <w:vAlign w:val="center"/>
          </w:tcPr>
          <w:p w14:paraId="183FE940" w14:textId="77777777" w:rsidR="001E3275" w:rsidRDefault="001E3275" w:rsidP="001E3275">
            <w:pPr>
              <w:jc w:val="both"/>
              <w:rPr>
                <w:rFonts w:ascii="Arial" w:eastAsia="Arial" w:hAnsi="Arial" w:cs="Arial"/>
                <w:szCs w:val="20"/>
              </w:rPr>
            </w:pPr>
            <w:r w:rsidRPr="001E3275">
              <w:rPr>
                <w:rFonts w:ascii="Arial" w:eastAsia="Arial" w:hAnsi="Arial" w:cs="Arial"/>
                <w:szCs w:val="20"/>
              </w:rPr>
              <w:t xml:space="preserve">Se confirma que el entorno de recuperación del </w:t>
            </w:r>
            <w:r w:rsidRPr="001E3275">
              <w:rPr>
                <w:rFonts w:ascii="Arial" w:eastAsia="Arial" w:hAnsi="Arial" w:cs="Arial"/>
                <w:b/>
                <w:bCs/>
                <w:szCs w:val="20"/>
              </w:rPr>
              <w:t>DRP existente</w:t>
            </w:r>
            <w:r w:rsidRPr="001E3275">
              <w:rPr>
                <w:rFonts w:ascii="Arial" w:eastAsia="Arial" w:hAnsi="Arial" w:cs="Arial"/>
                <w:szCs w:val="20"/>
              </w:rPr>
              <w:t xml:space="preserve"> ya se encuentra configurado en AWS y deberá considerarse en la región autorizada </w:t>
            </w:r>
            <w:r w:rsidRPr="001E3275">
              <w:rPr>
                <w:rFonts w:ascii="Arial" w:eastAsia="Arial" w:hAnsi="Arial" w:cs="Arial"/>
                <w:b/>
                <w:bCs/>
                <w:szCs w:val="20"/>
              </w:rPr>
              <w:t>Norte de Virginia / US East (N. Virginia) / us-east-1</w:t>
            </w:r>
            <w:r w:rsidRPr="001E3275">
              <w:rPr>
                <w:rFonts w:ascii="Arial" w:eastAsia="Arial" w:hAnsi="Arial" w:cs="Arial"/>
                <w:szCs w:val="20"/>
              </w:rPr>
              <w:t>.</w:t>
            </w:r>
          </w:p>
          <w:p w14:paraId="7F5DF782" w14:textId="77777777" w:rsidR="001E3275" w:rsidRPr="001E3275" w:rsidRDefault="001E3275" w:rsidP="001E3275">
            <w:pPr>
              <w:jc w:val="both"/>
              <w:rPr>
                <w:rFonts w:ascii="Arial" w:eastAsia="Arial" w:hAnsi="Arial" w:cs="Arial"/>
                <w:szCs w:val="20"/>
              </w:rPr>
            </w:pPr>
          </w:p>
          <w:p w14:paraId="66E3ED67" w14:textId="77777777" w:rsidR="001E3275" w:rsidRDefault="001E3275" w:rsidP="001E3275">
            <w:pPr>
              <w:jc w:val="both"/>
              <w:rPr>
                <w:rFonts w:ascii="Arial" w:eastAsia="Arial" w:hAnsi="Arial" w:cs="Arial"/>
                <w:szCs w:val="20"/>
              </w:rPr>
            </w:pPr>
            <w:r w:rsidRPr="001E3275">
              <w:rPr>
                <w:rFonts w:ascii="Arial" w:eastAsia="Arial" w:hAnsi="Arial" w:cs="Arial"/>
                <w:szCs w:val="20"/>
              </w:rPr>
              <w:t xml:space="preserve">El alcance del servicio corresponde a la </w:t>
            </w:r>
            <w:r w:rsidRPr="001E3275">
              <w:rPr>
                <w:rFonts w:ascii="Arial" w:eastAsia="Arial" w:hAnsi="Arial" w:cs="Arial"/>
                <w:b/>
                <w:bCs/>
                <w:szCs w:val="20"/>
              </w:rPr>
              <w:t>operación, seguimiento, monitoreo, mantenimiento, actualización, documentación, validación y pruebas</w:t>
            </w:r>
            <w:r w:rsidRPr="001E3275">
              <w:rPr>
                <w:rFonts w:ascii="Arial" w:eastAsia="Arial" w:hAnsi="Arial" w:cs="Arial"/>
                <w:szCs w:val="20"/>
              </w:rPr>
              <w:t xml:space="preserve"> del DRP existente. No deberá considerarse implementación inicial de un nuevo DRP, segunda región, rediseño multirregión ni Multi-AZ como alcance base.</w:t>
            </w:r>
          </w:p>
          <w:p w14:paraId="72AC9BED" w14:textId="77777777" w:rsidR="001E3275" w:rsidRPr="001E3275" w:rsidRDefault="001E3275" w:rsidP="001E3275">
            <w:pPr>
              <w:jc w:val="both"/>
              <w:rPr>
                <w:rFonts w:ascii="Arial" w:eastAsia="Arial" w:hAnsi="Arial" w:cs="Arial"/>
                <w:szCs w:val="20"/>
              </w:rPr>
            </w:pPr>
          </w:p>
          <w:p w14:paraId="51176840" w14:textId="77777777" w:rsidR="001E3275" w:rsidRPr="001E3275" w:rsidRDefault="001E3275" w:rsidP="001E3275">
            <w:pPr>
              <w:jc w:val="both"/>
              <w:rPr>
                <w:rFonts w:ascii="Arial" w:eastAsia="Arial" w:hAnsi="Arial" w:cs="Arial"/>
                <w:szCs w:val="20"/>
              </w:rPr>
            </w:pPr>
            <w:r w:rsidRPr="001E3275">
              <w:rPr>
                <w:rFonts w:ascii="Arial" w:eastAsia="Arial" w:hAnsi="Arial" w:cs="Arial"/>
                <w:b/>
                <w:bCs/>
                <w:szCs w:val="20"/>
              </w:rPr>
              <w:t xml:space="preserve">Ref.: Anexo A, </w:t>
            </w:r>
            <w:r w:rsidRPr="001E3275">
              <w:rPr>
                <w:rFonts w:ascii="Arial" w:eastAsia="Arial" w:hAnsi="Arial" w:cs="Arial"/>
                <w:szCs w:val="20"/>
              </w:rPr>
              <w:t>numerales 4.2, 15.9 y 15.9.4.</w:t>
            </w:r>
          </w:p>
          <w:p w14:paraId="2A1F701D" w14:textId="48774DE8" w:rsidR="005B434D" w:rsidRPr="008B3267" w:rsidRDefault="005B434D" w:rsidP="005B434D">
            <w:pPr>
              <w:jc w:val="both"/>
            </w:pPr>
          </w:p>
        </w:tc>
      </w:tr>
      <w:tr w:rsidR="005B434D" w:rsidRPr="00D96181" w14:paraId="1E23767F" w14:textId="77777777" w:rsidTr="2610388B">
        <w:trPr>
          <w:trHeight w:val="1215"/>
        </w:trPr>
        <w:tc>
          <w:tcPr>
            <w:tcW w:w="674" w:type="dxa"/>
            <w:vAlign w:val="center"/>
          </w:tcPr>
          <w:p w14:paraId="55739EF0" w14:textId="77777777" w:rsidR="005B434D" w:rsidRDefault="005B434D" w:rsidP="005B434D">
            <w:pPr>
              <w:jc w:val="center"/>
              <w:rPr>
                <w:rFonts w:ascii="Arial" w:hAnsi="Arial" w:cs="Arial"/>
                <w:szCs w:val="20"/>
                <w:lang w:val="es-ES"/>
              </w:rPr>
            </w:pPr>
            <w:r>
              <w:rPr>
                <w:rFonts w:ascii="Arial" w:hAnsi="Arial" w:cs="Arial"/>
                <w:szCs w:val="20"/>
                <w:lang w:val="es-ES"/>
              </w:rPr>
              <w:t>43</w:t>
            </w:r>
          </w:p>
        </w:tc>
        <w:tc>
          <w:tcPr>
            <w:tcW w:w="1969" w:type="dxa"/>
            <w:vAlign w:val="center"/>
          </w:tcPr>
          <w:p w14:paraId="215395B7" w14:textId="77777777" w:rsidR="005B434D" w:rsidRPr="00F267EE" w:rsidRDefault="005B434D" w:rsidP="005B434D">
            <w:pPr>
              <w:rPr>
                <w:rFonts w:ascii="Arial" w:hAnsi="Arial" w:cs="Arial"/>
                <w:szCs w:val="20"/>
                <w:lang w:val="es-ES"/>
              </w:rPr>
            </w:pPr>
            <w:r w:rsidRPr="009856B4">
              <w:rPr>
                <w:rFonts w:ascii="Arial" w:hAnsi="Arial" w:cs="Arial"/>
                <w:szCs w:val="20"/>
              </w:rPr>
              <w:t>Anexo A, numeral 15.9.4</w:t>
            </w:r>
          </w:p>
        </w:tc>
        <w:tc>
          <w:tcPr>
            <w:tcW w:w="3561" w:type="dxa"/>
            <w:vAlign w:val="center"/>
          </w:tcPr>
          <w:p w14:paraId="666039BD"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Respecto del mecanismo de replicación continua del DRP, se solicita a la Convocante precisar la unidad de costeo aplicable: por servidor protegido (por ejemplo, mediante AWS </w:t>
            </w:r>
            <w:proofErr w:type="spellStart"/>
            <w:r w:rsidRPr="009856B4">
              <w:rPr>
                <w:rFonts w:ascii="Arial" w:hAnsi="Arial" w:cs="Arial"/>
                <w:szCs w:val="20"/>
              </w:rPr>
              <w:t>Elastic</w:t>
            </w:r>
            <w:proofErr w:type="spellEnd"/>
            <w:r w:rsidRPr="009856B4">
              <w:rPr>
                <w:rFonts w:ascii="Arial" w:hAnsi="Arial" w:cs="Arial"/>
                <w:szCs w:val="20"/>
              </w:rPr>
              <w:t xml:space="preserve"> </w:t>
            </w:r>
            <w:proofErr w:type="spellStart"/>
            <w:r w:rsidRPr="009856B4">
              <w:rPr>
                <w:rFonts w:ascii="Arial" w:hAnsi="Arial" w:cs="Arial"/>
                <w:szCs w:val="20"/>
              </w:rPr>
              <w:t>Disaster</w:t>
            </w:r>
            <w:proofErr w:type="spellEnd"/>
            <w:r w:rsidRPr="009856B4">
              <w:rPr>
                <w:rFonts w:ascii="Arial" w:hAnsi="Arial" w:cs="Arial"/>
                <w:szCs w:val="20"/>
              </w:rPr>
              <w:t xml:space="preserve"> </w:t>
            </w:r>
            <w:proofErr w:type="spellStart"/>
            <w:r w:rsidRPr="009856B4">
              <w:rPr>
                <w:rFonts w:ascii="Arial" w:hAnsi="Arial" w:cs="Arial"/>
                <w:szCs w:val="20"/>
              </w:rPr>
              <w:t>Recovery</w:t>
            </w:r>
            <w:proofErr w:type="spellEnd"/>
            <w:r w:rsidRPr="009856B4">
              <w:rPr>
                <w:rFonts w:ascii="Arial" w:hAnsi="Arial" w:cs="Arial"/>
                <w:szCs w:val="20"/>
              </w:rPr>
              <w:t>, que se factura por servidor) o por capacidad de almacenamiento replicado, a efecto de homologar la cotización entre participantes. Favor de pronunciarse al respecto.</w:t>
            </w:r>
          </w:p>
        </w:tc>
        <w:tc>
          <w:tcPr>
            <w:tcW w:w="4108" w:type="dxa"/>
            <w:vAlign w:val="center"/>
          </w:tcPr>
          <w:p w14:paraId="514A8C33" w14:textId="77777777" w:rsidR="007F1F94" w:rsidRDefault="007F1F94" w:rsidP="007F1F94">
            <w:pPr>
              <w:jc w:val="both"/>
              <w:rPr>
                <w:rFonts w:ascii="Arial" w:eastAsia="Arial" w:hAnsi="Arial" w:cs="Arial"/>
                <w:szCs w:val="20"/>
              </w:rPr>
            </w:pPr>
            <w:r w:rsidRPr="007F1F94">
              <w:rPr>
                <w:rFonts w:ascii="Arial" w:eastAsia="Arial" w:hAnsi="Arial" w:cs="Arial"/>
                <w:szCs w:val="20"/>
              </w:rPr>
              <w:t xml:space="preserve">Para homologar la cotización, la persona participante deberá atender las unidades de medición establecidas en el numeral </w:t>
            </w:r>
            <w:r w:rsidRPr="007F1F94">
              <w:rPr>
                <w:rFonts w:ascii="Arial" w:eastAsia="Arial" w:hAnsi="Arial" w:cs="Arial"/>
                <w:b/>
                <w:bCs/>
                <w:szCs w:val="20"/>
              </w:rPr>
              <w:t>15.9.4 del Anexo A</w:t>
            </w:r>
            <w:r w:rsidRPr="007F1F94">
              <w:rPr>
                <w:rFonts w:ascii="Arial" w:eastAsia="Arial" w:hAnsi="Arial" w:cs="Arial"/>
                <w:szCs w:val="20"/>
              </w:rPr>
              <w:t>.</w:t>
            </w:r>
          </w:p>
          <w:p w14:paraId="783EE480" w14:textId="77777777" w:rsidR="007F1F94" w:rsidRPr="007F1F94" w:rsidRDefault="007F1F94" w:rsidP="007F1F94">
            <w:pPr>
              <w:jc w:val="both"/>
              <w:rPr>
                <w:rFonts w:ascii="Arial" w:eastAsia="Arial" w:hAnsi="Arial" w:cs="Arial"/>
                <w:szCs w:val="20"/>
              </w:rPr>
            </w:pPr>
          </w:p>
          <w:p w14:paraId="33F154D3" w14:textId="77777777" w:rsidR="007F1F94" w:rsidRDefault="007F1F94" w:rsidP="007F1F94">
            <w:pPr>
              <w:jc w:val="both"/>
              <w:rPr>
                <w:rFonts w:ascii="Arial" w:eastAsia="Arial" w:hAnsi="Arial" w:cs="Arial"/>
                <w:szCs w:val="20"/>
              </w:rPr>
            </w:pPr>
            <w:r w:rsidRPr="007F1F94">
              <w:rPr>
                <w:rFonts w:ascii="Arial" w:eastAsia="Arial" w:hAnsi="Arial" w:cs="Arial"/>
                <w:szCs w:val="20"/>
              </w:rPr>
              <w:t xml:space="preserve">Los </w:t>
            </w:r>
            <w:r w:rsidRPr="007F1F94">
              <w:rPr>
                <w:rFonts w:ascii="Arial" w:eastAsia="Arial" w:hAnsi="Arial" w:cs="Arial"/>
                <w:b/>
                <w:bCs/>
                <w:szCs w:val="20"/>
              </w:rPr>
              <w:t>servidores protegidos para recuperación</w:t>
            </w:r>
            <w:r w:rsidRPr="007F1F94">
              <w:rPr>
                <w:rFonts w:ascii="Arial" w:eastAsia="Arial" w:hAnsi="Arial" w:cs="Arial"/>
                <w:szCs w:val="20"/>
              </w:rPr>
              <w:t xml:space="preserve"> deberán considerarse por servidor, conforme a los tres servidores definidos por la UAM. El componente </w:t>
            </w:r>
            <w:r w:rsidRPr="007F1F94">
              <w:rPr>
                <w:rFonts w:ascii="Arial" w:eastAsia="Arial" w:hAnsi="Arial" w:cs="Arial"/>
                <w:b/>
                <w:bCs/>
                <w:szCs w:val="20"/>
              </w:rPr>
              <w:t xml:space="preserve">AWS DRS </w:t>
            </w:r>
            <w:proofErr w:type="spellStart"/>
            <w:r w:rsidRPr="007F1F94">
              <w:rPr>
                <w:rFonts w:ascii="Arial" w:eastAsia="Arial" w:hAnsi="Arial" w:cs="Arial"/>
                <w:b/>
                <w:bCs/>
                <w:szCs w:val="20"/>
              </w:rPr>
              <w:t>Replication</w:t>
            </w:r>
            <w:proofErr w:type="spellEnd"/>
            <w:r w:rsidRPr="007F1F94">
              <w:rPr>
                <w:rFonts w:ascii="Arial" w:eastAsia="Arial" w:hAnsi="Arial" w:cs="Arial"/>
                <w:szCs w:val="20"/>
              </w:rPr>
              <w:t xml:space="preserve"> deberá considerarse como </w:t>
            </w:r>
            <w:r w:rsidRPr="007F1F94">
              <w:rPr>
                <w:rFonts w:ascii="Arial" w:eastAsia="Arial" w:hAnsi="Arial" w:cs="Arial"/>
                <w:b/>
                <w:bCs/>
                <w:szCs w:val="20"/>
              </w:rPr>
              <w:t>Total DRP</w:t>
            </w:r>
            <w:r w:rsidRPr="007F1F94">
              <w:rPr>
                <w:rFonts w:ascii="Arial" w:eastAsia="Arial" w:hAnsi="Arial" w:cs="Arial"/>
                <w:szCs w:val="20"/>
              </w:rPr>
              <w:t xml:space="preserve">, con una capacidad base de almacenamiento replicado de </w:t>
            </w:r>
            <w:r w:rsidRPr="007F1F94">
              <w:rPr>
                <w:rFonts w:ascii="Arial" w:eastAsia="Arial" w:hAnsi="Arial" w:cs="Arial"/>
                <w:b/>
                <w:bCs/>
                <w:szCs w:val="20"/>
              </w:rPr>
              <w:t>780 GB</w:t>
            </w:r>
            <w:r w:rsidRPr="007F1F94">
              <w:rPr>
                <w:rFonts w:ascii="Arial" w:eastAsia="Arial" w:hAnsi="Arial" w:cs="Arial"/>
                <w:szCs w:val="20"/>
              </w:rPr>
              <w:t>, conforme a la tabla de capacidades mínimas.</w:t>
            </w:r>
          </w:p>
          <w:p w14:paraId="30E2DF3E" w14:textId="77777777" w:rsidR="007F1F94" w:rsidRPr="007F1F94" w:rsidRDefault="007F1F94" w:rsidP="007F1F94">
            <w:pPr>
              <w:jc w:val="both"/>
              <w:rPr>
                <w:rFonts w:ascii="Arial" w:eastAsia="Arial" w:hAnsi="Arial" w:cs="Arial"/>
                <w:szCs w:val="20"/>
              </w:rPr>
            </w:pPr>
          </w:p>
          <w:p w14:paraId="4C4FE364" w14:textId="77777777" w:rsidR="007F1F94" w:rsidRDefault="007F1F94" w:rsidP="007F1F94">
            <w:pPr>
              <w:jc w:val="both"/>
              <w:rPr>
                <w:rFonts w:ascii="Arial" w:eastAsia="Arial" w:hAnsi="Arial" w:cs="Arial"/>
                <w:szCs w:val="20"/>
              </w:rPr>
            </w:pPr>
            <w:r w:rsidRPr="007F1F94">
              <w:rPr>
                <w:rFonts w:ascii="Arial" w:eastAsia="Arial" w:hAnsi="Arial" w:cs="Arial"/>
                <w:szCs w:val="20"/>
              </w:rPr>
              <w:t xml:space="preserve">Si la tecnología o servicio utilizado factura por servidor protegido, la persona participante deberá considerar los </w:t>
            </w:r>
            <w:r w:rsidRPr="007F1F94">
              <w:rPr>
                <w:rFonts w:ascii="Arial" w:eastAsia="Arial" w:hAnsi="Arial" w:cs="Arial"/>
                <w:b/>
                <w:bCs/>
                <w:szCs w:val="20"/>
              </w:rPr>
              <w:t>tres servidores protegidos</w:t>
            </w:r>
            <w:r w:rsidRPr="007F1F94">
              <w:rPr>
                <w:rFonts w:ascii="Arial" w:eastAsia="Arial" w:hAnsi="Arial" w:cs="Arial"/>
                <w:szCs w:val="20"/>
              </w:rPr>
              <w:t xml:space="preserve"> dentro de su estimación, precisando el supuesto de costeo correspondiente, sin duplicar el componente de almacenamiento replicado ni modificar la unidad de medición establecida para </w:t>
            </w:r>
            <w:r w:rsidRPr="007F1F94">
              <w:rPr>
                <w:rFonts w:ascii="Arial" w:eastAsia="Arial" w:hAnsi="Arial" w:cs="Arial"/>
                <w:b/>
                <w:bCs/>
                <w:szCs w:val="20"/>
              </w:rPr>
              <w:t>Total DRP</w:t>
            </w:r>
            <w:r w:rsidRPr="007F1F94">
              <w:rPr>
                <w:rFonts w:ascii="Arial" w:eastAsia="Arial" w:hAnsi="Arial" w:cs="Arial"/>
                <w:szCs w:val="20"/>
              </w:rPr>
              <w:t>.</w:t>
            </w:r>
          </w:p>
          <w:p w14:paraId="7E25023D" w14:textId="77777777" w:rsidR="007F1F94" w:rsidRPr="007F1F94" w:rsidRDefault="007F1F94" w:rsidP="007F1F94">
            <w:pPr>
              <w:jc w:val="both"/>
              <w:rPr>
                <w:rFonts w:ascii="Arial" w:eastAsia="Arial" w:hAnsi="Arial" w:cs="Arial"/>
                <w:szCs w:val="20"/>
              </w:rPr>
            </w:pPr>
          </w:p>
          <w:p w14:paraId="2FD34AC5" w14:textId="77777777" w:rsidR="007F1F94" w:rsidRDefault="007F1F94" w:rsidP="007F1F94">
            <w:pPr>
              <w:jc w:val="both"/>
              <w:rPr>
                <w:rFonts w:ascii="Arial" w:eastAsia="Arial" w:hAnsi="Arial" w:cs="Arial"/>
                <w:szCs w:val="20"/>
              </w:rPr>
            </w:pPr>
            <w:r w:rsidRPr="007F1F94">
              <w:rPr>
                <w:rFonts w:ascii="Arial" w:eastAsia="Arial" w:hAnsi="Arial" w:cs="Arial"/>
                <w:szCs w:val="20"/>
              </w:rPr>
              <w:t xml:space="preserve">Los costos de almacenamiento, transferencia, red, monitoreo, respaldos complementarios y pruebas deberán reflejarse conforme a la tabla del numeral </w:t>
            </w:r>
            <w:r w:rsidRPr="007F1F94">
              <w:rPr>
                <w:rFonts w:ascii="Arial" w:eastAsia="Arial" w:hAnsi="Arial" w:cs="Arial"/>
                <w:b/>
                <w:bCs/>
                <w:szCs w:val="20"/>
              </w:rPr>
              <w:t>15.9.4</w:t>
            </w:r>
            <w:r w:rsidRPr="007F1F94">
              <w:rPr>
                <w:rFonts w:ascii="Arial" w:eastAsia="Arial" w:hAnsi="Arial" w:cs="Arial"/>
                <w:szCs w:val="20"/>
              </w:rPr>
              <w:t xml:space="preserve"> y al </w:t>
            </w:r>
            <w:r w:rsidRPr="007F1F94">
              <w:rPr>
                <w:rFonts w:ascii="Arial" w:eastAsia="Arial" w:hAnsi="Arial" w:cs="Arial"/>
                <w:b/>
                <w:bCs/>
                <w:szCs w:val="20"/>
              </w:rPr>
              <w:t>Anexo E</w:t>
            </w:r>
            <w:r w:rsidRPr="007F1F94">
              <w:rPr>
                <w:rFonts w:ascii="Arial" w:eastAsia="Arial" w:hAnsi="Arial" w:cs="Arial"/>
                <w:szCs w:val="20"/>
              </w:rPr>
              <w:t>, evitando duplicidades.</w:t>
            </w:r>
          </w:p>
          <w:p w14:paraId="14296870" w14:textId="77777777" w:rsidR="007F1F94" w:rsidRPr="007F1F94" w:rsidRDefault="007F1F94" w:rsidP="007F1F94">
            <w:pPr>
              <w:jc w:val="both"/>
              <w:rPr>
                <w:rFonts w:ascii="Arial" w:eastAsia="Arial" w:hAnsi="Arial" w:cs="Arial"/>
                <w:szCs w:val="20"/>
              </w:rPr>
            </w:pPr>
          </w:p>
          <w:p w14:paraId="57E8406E" w14:textId="77777777" w:rsidR="007F1F94" w:rsidRPr="007F1F94" w:rsidRDefault="007F1F94" w:rsidP="007F1F94">
            <w:pPr>
              <w:jc w:val="both"/>
              <w:rPr>
                <w:rFonts w:ascii="Arial" w:eastAsia="Arial" w:hAnsi="Arial" w:cs="Arial"/>
                <w:szCs w:val="20"/>
              </w:rPr>
            </w:pPr>
            <w:r w:rsidRPr="007F1F94">
              <w:rPr>
                <w:rFonts w:ascii="Arial" w:eastAsia="Arial" w:hAnsi="Arial" w:cs="Arial"/>
                <w:b/>
                <w:bCs/>
                <w:szCs w:val="20"/>
              </w:rPr>
              <w:t xml:space="preserve">Ref.: Anexo A, </w:t>
            </w:r>
            <w:r w:rsidRPr="007F1F94">
              <w:rPr>
                <w:rFonts w:ascii="Arial" w:eastAsia="Arial" w:hAnsi="Arial" w:cs="Arial"/>
                <w:szCs w:val="20"/>
              </w:rPr>
              <w:t>numeral 15.9.4;</w:t>
            </w:r>
            <w:r w:rsidRPr="007F1F94">
              <w:rPr>
                <w:rFonts w:ascii="Arial" w:eastAsia="Arial" w:hAnsi="Arial" w:cs="Arial"/>
                <w:b/>
                <w:bCs/>
                <w:szCs w:val="20"/>
              </w:rPr>
              <w:t xml:space="preserve"> Anexo E.</w:t>
            </w:r>
          </w:p>
          <w:p w14:paraId="03EFCA41" w14:textId="0FBC325B" w:rsidR="005B434D" w:rsidRPr="008B3267" w:rsidRDefault="005B434D" w:rsidP="005B434D">
            <w:pPr>
              <w:jc w:val="both"/>
            </w:pPr>
          </w:p>
        </w:tc>
      </w:tr>
      <w:tr w:rsidR="005B434D" w:rsidRPr="00D96181" w14:paraId="7AB65B38" w14:textId="77777777" w:rsidTr="00E43EC7">
        <w:trPr>
          <w:trHeight w:val="1215"/>
        </w:trPr>
        <w:tc>
          <w:tcPr>
            <w:tcW w:w="674" w:type="dxa"/>
            <w:vAlign w:val="center"/>
          </w:tcPr>
          <w:p w14:paraId="64397A95"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44</w:t>
            </w:r>
          </w:p>
        </w:tc>
        <w:tc>
          <w:tcPr>
            <w:tcW w:w="1969" w:type="dxa"/>
            <w:vAlign w:val="center"/>
          </w:tcPr>
          <w:p w14:paraId="31884887"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15.1.5.8 y 15.1.5.8.3</w:t>
            </w:r>
          </w:p>
        </w:tc>
        <w:tc>
          <w:tcPr>
            <w:tcW w:w="3561" w:type="dxa"/>
            <w:vAlign w:val="center"/>
          </w:tcPr>
          <w:p w14:paraId="30D5D485" w14:textId="77777777" w:rsidR="005B434D" w:rsidRPr="00F845FA" w:rsidRDefault="005B434D" w:rsidP="005B434D">
            <w:pPr>
              <w:jc w:val="both"/>
              <w:rPr>
                <w:rFonts w:ascii="Arial" w:hAnsi="Arial" w:cs="Arial"/>
                <w:szCs w:val="20"/>
                <w:lang w:val="es-ES"/>
              </w:rPr>
            </w:pPr>
            <w:r w:rsidRPr="009856B4">
              <w:rPr>
                <w:rFonts w:ascii="Arial" w:hAnsi="Arial" w:cs="Arial"/>
                <w:szCs w:val="20"/>
              </w:rPr>
              <w:t>Toda vez que las deductivas se aplican exclusivamente sobre el monto mensual del servicio administrado afectado, se solicita a la Convocante precisar cómo se determinará dicho monto cuando una unidad de servicio integre componentes fijos (servicios administrados, mesa de servicios, monitoreo) y componente variable de consumo AWS, confirmando que este último y el soporte AWS quedan excluidos de la base de cálculo. Favor de pronunciarse al respecto.</w:t>
            </w:r>
          </w:p>
        </w:tc>
        <w:tc>
          <w:tcPr>
            <w:tcW w:w="4108" w:type="dxa"/>
            <w:vAlign w:val="center"/>
          </w:tcPr>
          <w:p w14:paraId="421C97CE" w14:textId="222518B4" w:rsidR="00E43EC7" w:rsidRDefault="00E43EC7" w:rsidP="00E43EC7">
            <w:pPr>
              <w:jc w:val="both"/>
              <w:rPr>
                <w:rFonts w:ascii="Arial" w:eastAsia="Arial" w:hAnsi="Arial" w:cs="Arial"/>
                <w:szCs w:val="20"/>
              </w:rPr>
            </w:pPr>
            <w:r w:rsidRPr="00E43EC7">
              <w:rPr>
                <w:rFonts w:ascii="Arial" w:eastAsia="Arial" w:hAnsi="Arial" w:cs="Arial"/>
                <w:szCs w:val="20"/>
              </w:rPr>
              <w:t xml:space="preserve">Se confirma que las deductivas previstas en el numeral </w:t>
            </w:r>
            <w:r w:rsidRPr="00E43EC7">
              <w:rPr>
                <w:rFonts w:ascii="Arial" w:eastAsia="Arial" w:hAnsi="Arial" w:cs="Arial"/>
                <w:b/>
                <w:bCs/>
                <w:szCs w:val="20"/>
              </w:rPr>
              <w:t>15.1.5.8</w:t>
            </w:r>
            <w:r w:rsidRPr="00E43EC7">
              <w:rPr>
                <w:rFonts w:ascii="Arial" w:eastAsia="Arial" w:hAnsi="Arial" w:cs="Arial"/>
                <w:szCs w:val="20"/>
              </w:rPr>
              <w:t xml:space="preserve"> se aplicarán exclusivamente sobre</w:t>
            </w:r>
            <w:r w:rsidR="002D3934">
              <w:rPr>
                <w:rFonts w:ascii="Arial" w:eastAsia="Arial" w:hAnsi="Arial" w:cs="Arial"/>
                <w:szCs w:val="20"/>
              </w:rPr>
              <w:t xml:space="preserve"> la unidad de servicio afectada</w:t>
            </w:r>
            <w:r w:rsidRPr="00E43EC7">
              <w:rPr>
                <w:rFonts w:ascii="Arial" w:eastAsia="Arial" w:hAnsi="Arial" w:cs="Arial"/>
                <w:szCs w:val="20"/>
              </w:rPr>
              <w:t>, y únicamente respecto de obligaciones bajo responsabilidad directa de la persona adjudicada.</w:t>
            </w:r>
          </w:p>
          <w:p w14:paraId="322D5CB3" w14:textId="77777777" w:rsidR="00E43EC7" w:rsidRPr="00E43EC7" w:rsidRDefault="00E43EC7" w:rsidP="00E43EC7">
            <w:pPr>
              <w:jc w:val="both"/>
              <w:rPr>
                <w:rFonts w:ascii="Arial" w:eastAsia="Arial" w:hAnsi="Arial" w:cs="Arial"/>
                <w:szCs w:val="20"/>
              </w:rPr>
            </w:pPr>
          </w:p>
          <w:p w14:paraId="5DF8A342" w14:textId="6A2B57DE" w:rsidR="00E43EC7" w:rsidRDefault="00E43EC7" w:rsidP="00E43EC7">
            <w:pPr>
              <w:jc w:val="both"/>
              <w:rPr>
                <w:rFonts w:ascii="Arial" w:eastAsia="Arial" w:hAnsi="Arial" w:cs="Arial"/>
                <w:szCs w:val="20"/>
              </w:rPr>
            </w:pPr>
            <w:r w:rsidRPr="00E43EC7">
              <w:rPr>
                <w:rFonts w:ascii="Arial" w:eastAsia="Arial" w:hAnsi="Arial" w:cs="Arial"/>
                <w:szCs w:val="20"/>
              </w:rPr>
              <w:t xml:space="preserve">Cuando una unidad de servicio integre componentes fijos y variables, la base de cálculo deberá determinarse conforme al desglose del </w:t>
            </w:r>
            <w:r w:rsidRPr="00E43EC7">
              <w:rPr>
                <w:rFonts w:ascii="Arial" w:eastAsia="Arial" w:hAnsi="Arial" w:cs="Arial"/>
                <w:b/>
                <w:bCs/>
                <w:szCs w:val="20"/>
              </w:rPr>
              <w:t>Anexo E</w:t>
            </w:r>
            <w:r w:rsidRPr="00E43EC7">
              <w:rPr>
                <w:rFonts w:ascii="Arial" w:eastAsia="Arial" w:hAnsi="Arial" w:cs="Arial"/>
                <w:szCs w:val="20"/>
              </w:rPr>
              <w:t xml:space="preserve">, </w:t>
            </w:r>
            <w:r w:rsidR="004723C3">
              <w:rPr>
                <w:rFonts w:ascii="Arial" w:eastAsia="Arial" w:hAnsi="Arial" w:cs="Arial"/>
                <w:szCs w:val="20"/>
              </w:rPr>
              <w:t xml:space="preserve">en los conceptos económicos de </w:t>
            </w:r>
            <w:r w:rsidR="003E5C6B">
              <w:rPr>
                <w:rFonts w:ascii="Arial" w:eastAsia="Arial" w:hAnsi="Arial" w:cs="Arial"/>
                <w:szCs w:val="20"/>
              </w:rPr>
              <w:t>s</w:t>
            </w:r>
            <w:r w:rsidR="001D262C" w:rsidRPr="001D262C">
              <w:rPr>
                <w:rFonts w:ascii="Arial" w:eastAsia="Arial" w:hAnsi="Arial" w:cs="Arial"/>
                <w:szCs w:val="20"/>
              </w:rPr>
              <w:t>ervicios administrados</w:t>
            </w:r>
            <w:r w:rsidR="001D262C">
              <w:rPr>
                <w:rFonts w:ascii="Arial" w:eastAsia="Arial" w:hAnsi="Arial" w:cs="Arial"/>
                <w:szCs w:val="20"/>
              </w:rPr>
              <w:t>,</w:t>
            </w:r>
            <w:r w:rsidR="00CF0EC7">
              <w:rPr>
                <w:rFonts w:ascii="Arial" w:eastAsia="Arial" w:hAnsi="Arial" w:cs="Arial"/>
                <w:szCs w:val="20"/>
              </w:rPr>
              <w:t xml:space="preserve"> </w:t>
            </w:r>
            <w:r w:rsidR="00572698">
              <w:rPr>
                <w:rFonts w:ascii="Arial" w:eastAsia="Arial" w:hAnsi="Arial" w:cs="Arial"/>
                <w:szCs w:val="20"/>
              </w:rPr>
              <w:t xml:space="preserve">mesa de servicios, </w:t>
            </w:r>
            <w:r w:rsidR="00CF0EC7">
              <w:rPr>
                <w:rFonts w:ascii="Arial" w:eastAsia="Arial" w:hAnsi="Arial" w:cs="Arial"/>
                <w:szCs w:val="20"/>
              </w:rPr>
              <w:t>monitoreo</w:t>
            </w:r>
            <w:r w:rsidR="003E5C6B">
              <w:rPr>
                <w:rFonts w:ascii="Arial" w:eastAsia="Arial" w:hAnsi="Arial" w:cs="Arial"/>
                <w:szCs w:val="20"/>
              </w:rPr>
              <w:t xml:space="preserve"> y </w:t>
            </w:r>
            <w:r w:rsidR="006440E4">
              <w:rPr>
                <w:rFonts w:ascii="Arial" w:eastAsia="Arial" w:hAnsi="Arial" w:cs="Arial"/>
                <w:szCs w:val="20"/>
              </w:rPr>
              <w:t>seguridad</w:t>
            </w:r>
            <w:r w:rsidR="00A63356">
              <w:rPr>
                <w:rFonts w:ascii="Arial" w:eastAsia="Arial" w:hAnsi="Arial" w:cs="Arial"/>
                <w:szCs w:val="20"/>
              </w:rPr>
              <w:t>.</w:t>
            </w:r>
          </w:p>
          <w:p w14:paraId="5F6FD36F" w14:textId="77777777" w:rsidR="00E43EC7" w:rsidRPr="00E43EC7" w:rsidRDefault="00E43EC7" w:rsidP="00E43EC7">
            <w:pPr>
              <w:jc w:val="both"/>
              <w:rPr>
                <w:rFonts w:ascii="Arial" w:eastAsia="Arial" w:hAnsi="Arial" w:cs="Arial"/>
                <w:szCs w:val="20"/>
              </w:rPr>
            </w:pPr>
          </w:p>
          <w:p w14:paraId="269C0A9F" w14:textId="77777777" w:rsidR="00E43EC7" w:rsidRDefault="00E43EC7" w:rsidP="00E43EC7">
            <w:pPr>
              <w:jc w:val="both"/>
              <w:rPr>
                <w:rFonts w:ascii="Arial" w:eastAsia="Arial" w:hAnsi="Arial" w:cs="Arial"/>
                <w:szCs w:val="20"/>
              </w:rPr>
            </w:pPr>
            <w:r w:rsidRPr="00E43EC7">
              <w:rPr>
                <w:rFonts w:ascii="Arial" w:eastAsia="Arial" w:hAnsi="Arial" w:cs="Arial"/>
                <w:szCs w:val="20"/>
              </w:rPr>
              <w:t xml:space="preserve">El </w:t>
            </w:r>
            <w:r w:rsidRPr="00E43EC7">
              <w:rPr>
                <w:rFonts w:ascii="Arial" w:eastAsia="Arial" w:hAnsi="Arial" w:cs="Arial"/>
                <w:b/>
                <w:bCs/>
                <w:szCs w:val="20"/>
              </w:rPr>
              <w:t>consumo variable AWS</w:t>
            </w:r>
            <w:r w:rsidRPr="00E43EC7">
              <w:rPr>
                <w:rFonts w:ascii="Arial" w:eastAsia="Arial" w:hAnsi="Arial" w:cs="Arial"/>
                <w:szCs w:val="20"/>
              </w:rPr>
              <w:t xml:space="preserve">, así como el </w:t>
            </w:r>
            <w:r w:rsidRPr="00E43EC7">
              <w:rPr>
                <w:rFonts w:ascii="Arial" w:eastAsia="Arial" w:hAnsi="Arial" w:cs="Arial"/>
                <w:b/>
                <w:bCs/>
                <w:szCs w:val="20"/>
              </w:rPr>
              <w:t>soporte AWS del fabricante</w:t>
            </w:r>
            <w:r w:rsidRPr="00E43EC7">
              <w:rPr>
                <w:rFonts w:ascii="Arial" w:eastAsia="Arial" w:hAnsi="Arial" w:cs="Arial"/>
                <w:szCs w:val="20"/>
              </w:rPr>
              <w:t>, no formarán parte de la base de cálculo de deductivas, salvo que el incumplimiento sea atribuible directamente a una obligación de gestión, atención, escalamiento, documentación o seguimiento a cargo de la persona adjudicada.</w:t>
            </w:r>
          </w:p>
          <w:p w14:paraId="44793DBE" w14:textId="77777777" w:rsidR="00E43EC7" w:rsidRPr="00E43EC7" w:rsidRDefault="00E43EC7" w:rsidP="00E43EC7">
            <w:pPr>
              <w:jc w:val="both"/>
              <w:rPr>
                <w:rFonts w:ascii="Arial" w:eastAsia="Arial" w:hAnsi="Arial" w:cs="Arial"/>
                <w:szCs w:val="20"/>
              </w:rPr>
            </w:pPr>
          </w:p>
          <w:p w14:paraId="4B5041F7" w14:textId="77777777" w:rsidR="00E43EC7" w:rsidRPr="00E43EC7" w:rsidRDefault="00E43EC7" w:rsidP="00E43EC7">
            <w:pPr>
              <w:jc w:val="both"/>
              <w:rPr>
                <w:rFonts w:ascii="Arial" w:eastAsia="Arial" w:hAnsi="Arial" w:cs="Arial"/>
                <w:szCs w:val="20"/>
              </w:rPr>
            </w:pPr>
            <w:r w:rsidRPr="00E43EC7">
              <w:rPr>
                <w:rFonts w:ascii="Arial" w:eastAsia="Arial" w:hAnsi="Arial" w:cs="Arial"/>
                <w:b/>
                <w:bCs/>
                <w:szCs w:val="20"/>
              </w:rPr>
              <w:t xml:space="preserve">Ref.: Anexo A, </w:t>
            </w:r>
            <w:r w:rsidRPr="004F049F">
              <w:rPr>
                <w:rFonts w:ascii="Arial" w:eastAsia="Arial" w:hAnsi="Arial" w:cs="Arial"/>
                <w:szCs w:val="20"/>
              </w:rPr>
              <w:t>numerales 15.1.5.8, 15.1.5.8.1, 15.1.5.8.3, 15.1.5.8.4 y 15.1.5.8.6;</w:t>
            </w:r>
            <w:r w:rsidRPr="00E43EC7">
              <w:rPr>
                <w:rFonts w:ascii="Arial" w:eastAsia="Arial" w:hAnsi="Arial" w:cs="Arial"/>
                <w:b/>
                <w:bCs/>
                <w:szCs w:val="20"/>
              </w:rPr>
              <w:t xml:space="preserve"> Anexo E.</w:t>
            </w:r>
          </w:p>
          <w:p w14:paraId="5F96A722" w14:textId="6BEB6F60" w:rsidR="005B434D" w:rsidRPr="00B62E25" w:rsidRDefault="005B434D" w:rsidP="005B434D">
            <w:pPr>
              <w:jc w:val="both"/>
              <w:rPr>
                <w:rFonts w:ascii="Arial" w:eastAsia="Arial" w:hAnsi="Arial" w:cs="Arial"/>
                <w:szCs w:val="20"/>
              </w:rPr>
            </w:pPr>
          </w:p>
        </w:tc>
      </w:tr>
      <w:tr w:rsidR="005B434D" w:rsidRPr="00D96181" w14:paraId="4E57B136" w14:textId="77777777" w:rsidTr="000966E0">
        <w:trPr>
          <w:trHeight w:val="1215"/>
        </w:trPr>
        <w:tc>
          <w:tcPr>
            <w:tcW w:w="674" w:type="dxa"/>
            <w:vAlign w:val="center"/>
          </w:tcPr>
          <w:p w14:paraId="43FBD11F" w14:textId="77777777" w:rsidR="005B434D" w:rsidRDefault="005B434D" w:rsidP="005B434D">
            <w:pPr>
              <w:jc w:val="center"/>
              <w:rPr>
                <w:rFonts w:ascii="Arial" w:hAnsi="Arial" w:cs="Arial"/>
                <w:szCs w:val="20"/>
                <w:lang w:val="es-ES"/>
              </w:rPr>
            </w:pPr>
            <w:r>
              <w:rPr>
                <w:rFonts w:ascii="Arial" w:hAnsi="Arial" w:cs="Arial"/>
                <w:szCs w:val="20"/>
                <w:lang w:val="es-ES"/>
              </w:rPr>
              <w:t>45</w:t>
            </w:r>
          </w:p>
        </w:tc>
        <w:tc>
          <w:tcPr>
            <w:tcW w:w="1969" w:type="dxa"/>
            <w:vAlign w:val="center"/>
          </w:tcPr>
          <w:p w14:paraId="4C48A7DC"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4.1 y 15.1.5.7</w:t>
            </w:r>
          </w:p>
        </w:tc>
        <w:tc>
          <w:tcPr>
            <w:tcW w:w="3561" w:type="dxa"/>
            <w:vAlign w:val="center"/>
          </w:tcPr>
          <w:p w14:paraId="5A443F2C" w14:textId="77777777" w:rsidR="005B434D" w:rsidRPr="00F845FA" w:rsidRDefault="005B434D" w:rsidP="005B434D">
            <w:pPr>
              <w:jc w:val="both"/>
              <w:rPr>
                <w:rFonts w:ascii="Arial" w:hAnsi="Arial" w:cs="Arial"/>
                <w:szCs w:val="20"/>
                <w:lang w:val="es-ES"/>
              </w:rPr>
            </w:pPr>
            <w:r w:rsidRPr="009856B4">
              <w:rPr>
                <w:rFonts w:ascii="Arial" w:hAnsi="Arial" w:cs="Arial"/>
                <w:szCs w:val="20"/>
              </w:rPr>
              <w:t>Para las unidades de Modalidad B (15.3 sitios web, 15.5 Moodle y 15.8 DNS), se solicita a la Convocante confirmar que la disponibilidad y las deductivas se miden exclusivamente sobre la infraestructura AWS subyacente, y que la indisponibilidad atribuible a la operación funcional de aplicaciones, contenidos o bases de datos operadas por la UAM no genera deductiva a la persona adjudicada. Favor de pronunciarse al respecto.</w:t>
            </w:r>
          </w:p>
        </w:tc>
        <w:tc>
          <w:tcPr>
            <w:tcW w:w="4108" w:type="dxa"/>
            <w:vAlign w:val="center"/>
          </w:tcPr>
          <w:p w14:paraId="32B5996D" w14:textId="77777777" w:rsidR="000966E0" w:rsidRDefault="000966E0" w:rsidP="000966E0">
            <w:pPr>
              <w:jc w:val="both"/>
              <w:rPr>
                <w:rFonts w:ascii="Arial" w:eastAsia="Arial" w:hAnsi="Arial" w:cs="Arial"/>
                <w:szCs w:val="20"/>
              </w:rPr>
            </w:pPr>
            <w:r w:rsidRPr="000966E0">
              <w:rPr>
                <w:rFonts w:ascii="Arial" w:eastAsia="Arial" w:hAnsi="Arial" w:cs="Arial"/>
                <w:szCs w:val="20"/>
              </w:rPr>
              <w:t xml:space="preserve">Se confirma que, para las unidades bajo </w:t>
            </w:r>
            <w:r w:rsidRPr="000966E0">
              <w:rPr>
                <w:rFonts w:ascii="Arial" w:eastAsia="Arial" w:hAnsi="Arial" w:cs="Arial"/>
                <w:b/>
                <w:bCs/>
                <w:szCs w:val="20"/>
              </w:rPr>
              <w:t>Modalidad B —Soporte de plataforma AWS—</w:t>
            </w:r>
            <w:r w:rsidRPr="000966E0">
              <w:rPr>
                <w:rFonts w:ascii="Arial" w:eastAsia="Arial" w:hAnsi="Arial" w:cs="Arial"/>
                <w:szCs w:val="20"/>
              </w:rPr>
              <w:t xml:space="preserve">, correspondientes a </w:t>
            </w:r>
            <w:r w:rsidRPr="000966E0">
              <w:rPr>
                <w:rFonts w:ascii="Arial" w:eastAsia="Arial" w:hAnsi="Arial" w:cs="Arial"/>
                <w:b/>
                <w:bCs/>
                <w:szCs w:val="20"/>
              </w:rPr>
              <w:t>15.3 sitios web, 15.5 Moodle y 15.8 DNS</w:t>
            </w:r>
            <w:r w:rsidRPr="000966E0">
              <w:rPr>
                <w:rFonts w:ascii="Arial" w:eastAsia="Arial" w:hAnsi="Arial" w:cs="Arial"/>
                <w:szCs w:val="20"/>
              </w:rPr>
              <w:t xml:space="preserve">, la disponibilidad se medirá exclusivamente respecto de la </w:t>
            </w:r>
            <w:r w:rsidRPr="000966E0">
              <w:rPr>
                <w:rFonts w:ascii="Arial" w:eastAsia="Arial" w:hAnsi="Arial" w:cs="Arial"/>
                <w:b/>
                <w:bCs/>
                <w:szCs w:val="20"/>
              </w:rPr>
              <w:t>infraestructura AWS subyacente</w:t>
            </w:r>
            <w:r w:rsidRPr="000966E0">
              <w:rPr>
                <w:rFonts w:ascii="Arial" w:eastAsia="Arial" w:hAnsi="Arial" w:cs="Arial"/>
                <w:szCs w:val="20"/>
              </w:rPr>
              <w:t xml:space="preserve"> y de las obligaciones bajo responsabilidad directa de la persona adjudicada.</w:t>
            </w:r>
          </w:p>
          <w:p w14:paraId="44CDADE0" w14:textId="77777777" w:rsidR="002216A3" w:rsidRPr="000966E0" w:rsidRDefault="002216A3" w:rsidP="000966E0">
            <w:pPr>
              <w:jc w:val="both"/>
              <w:rPr>
                <w:rFonts w:ascii="Arial" w:eastAsia="Arial" w:hAnsi="Arial" w:cs="Arial"/>
                <w:szCs w:val="20"/>
              </w:rPr>
            </w:pPr>
          </w:p>
          <w:p w14:paraId="090F7FC9" w14:textId="21F5AD8D" w:rsidR="000966E0" w:rsidRPr="00B92E1C" w:rsidRDefault="000966E0" w:rsidP="000966E0">
            <w:pPr>
              <w:jc w:val="both"/>
              <w:rPr>
                <w:rFonts w:ascii="Arial" w:eastAsia="Arial" w:hAnsi="Arial" w:cs="Arial"/>
                <w:szCs w:val="20"/>
              </w:rPr>
            </w:pPr>
            <w:r w:rsidRPr="000966E0">
              <w:rPr>
                <w:rFonts w:ascii="Arial" w:eastAsia="Arial" w:hAnsi="Arial" w:cs="Arial"/>
                <w:b/>
                <w:bCs/>
                <w:szCs w:val="20"/>
              </w:rPr>
              <w:t xml:space="preserve">Ref.: Anexo A, </w:t>
            </w:r>
            <w:r w:rsidRPr="00B92E1C">
              <w:rPr>
                <w:rFonts w:ascii="Arial" w:eastAsia="Arial" w:hAnsi="Arial" w:cs="Arial"/>
                <w:szCs w:val="20"/>
              </w:rPr>
              <w:t>numerales 4.1, 15.1.5.1, 15.1.5.7, 15.1.5.8, 15.1.5.8.1 y 15.1.5.8.4</w:t>
            </w:r>
            <w:r w:rsidR="00B92E1C" w:rsidRPr="00B92E1C">
              <w:rPr>
                <w:rFonts w:ascii="Arial" w:eastAsia="Arial" w:hAnsi="Arial" w:cs="Arial"/>
                <w:szCs w:val="20"/>
              </w:rPr>
              <w:t>, 15.3, 15.5, 15.8.</w:t>
            </w:r>
          </w:p>
          <w:p w14:paraId="5B95CD12" w14:textId="7D853781" w:rsidR="005B434D" w:rsidRPr="008B3267" w:rsidRDefault="005B434D" w:rsidP="005B434D">
            <w:pPr>
              <w:jc w:val="both"/>
            </w:pPr>
          </w:p>
        </w:tc>
      </w:tr>
      <w:tr w:rsidR="005B434D" w:rsidRPr="00D96181" w14:paraId="370D8781" w14:textId="77777777" w:rsidTr="0038739B">
        <w:trPr>
          <w:trHeight w:val="1215"/>
        </w:trPr>
        <w:tc>
          <w:tcPr>
            <w:tcW w:w="674" w:type="dxa"/>
            <w:vAlign w:val="center"/>
          </w:tcPr>
          <w:p w14:paraId="00CA47E3" w14:textId="77777777" w:rsidR="005B434D" w:rsidRDefault="005B434D" w:rsidP="005B434D">
            <w:pPr>
              <w:jc w:val="center"/>
              <w:rPr>
                <w:rFonts w:ascii="Arial" w:hAnsi="Arial" w:cs="Arial"/>
                <w:szCs w:val="20"/>
                <w:lang w:val="es-ES"/>
              </w:rPr>
            </w:pPr>
            <w:r>
              <w:rPr>
                <w:rFonts w:ascii="Arial" w:hAnsi="Arial" w:cs="Arial"/>
                <w:szCs w:val="20"/>
                <w:lang w:val="es-ES"/>
              </w:rPr>
              <w:t>46</w:t>
            </w:r>
          </w:p>
        </w:tc>
        <w:tc>
          <w:tcPr>
            <w:tcW w:w="1969" w:type="dxa"/>
            <w:vAlign w:val="center"/>
          </w:tcPr>
          <w:p w14:paraId="25445B05" w14:textId="77777777" w:rsidR="005B434D" w:rsidRPr="00F267EE" w:rsidRDefault="005B434D" w:rsidP="005B434D">
            <w:pPr>
              <w:rPr>
                <w:rFonts w:ascii="Arial" w:hAnsi="Arial" w:cs="Arial"/>
                <w:szCs w:val="20"/>
                <w:lang w:val="es-ES"/>
              </w:rPr>
            </w:pPr>
            <w:r w:rsidRPr="009856B4">
              <w:rPr>
                <w:rFonts w:ascii="Arial" w:hAnsi="Arial" w:cs="Arial"/>
                <w:szCs w:val="20"/>
              </w:rPr>
              <w:t>Anexo A, numeral 15.1.5.8.1</w:t>
            </w:r>
          </w:p>
        </w:tc>
        <w:tc>
          <w:tcPr>
            <w:tcW w:w="3561" w:type="dxa"/>
            <w:vAlign w:val="center"/>
          </w:tcPr>
          <w:p w14:paraId="4E4D663C" w14:textId="77777777" w:rsidR="005B434D" w:rsidRPr="00F845FA" w:rsidRDefault="005B434D" w:rsidP="005B434D">
            <w:pPr>
              <w:jc w:val="both"/>
              <w:rPr>
                <w:rFonts w:ascii="Arial" w:hAnsi="Arial" w:cs="Arial"/>
                <w:szCs w:val="20"/>
                <w:lang w:val="es-ES"/>
              </w:rPr>
            </w:pPr>
            <w:r w:rsidRPr="009856B4">
              <w:rPr>
                <w:rFonts w:ascii="Arial" w:hAnsi="Arial" w:cs="Arial"/>
                <w:szCs w:val="20"/>
              </w:rPr>
              <w:t>Se solicita a la Convocante precisar qué evidencia y procedimiento se requiere para acreditar que un incidente deriva de una falla de AWS, de terceros o de aplicaciones operadas por la UAM, a fin de excluirlo del cálculo de deductivas, así como el plazo en que debe documentarse. Favor de pronunciarse al respecto.</w:t>
            </w:r>
          </w:p>
        </w:tc>
        <w:tc>
          <w:tcPr>
            <w:tcW w:w="4108" w:type="dxa"/>
            <w:vAlign w:val="center"/>
          </w:tcPr>
          <w:p w14:paraId="7E398029" w14:textId="4EDAFCF4" w:rsidR="00C46B3E" w:rsidRDefault="00C46B3E" w:rsidP="00C46B3E">
            <w:pPr>
              <w:jc w:val="both"/>
              <w:rPr>
                <w:rFonts w:ascii="Arial" w:eastAsia="Arial" w:hAnsi="Arial" w:cs="Arial"/>
                <w:szCs w:val="20"/>
              </w:rPr>
            </w:pPr>
            <w:r w:rsidRPr="00C46B3E">
              <w:rPr>
                <w:rFonts w:ascii="Arial" w:eastAsia="Arial" w:hAnsi="Arial" w:cs="Arial"/>
                <w:szCs w:val="20"/>
              </w:rPr>
              <w:t xml:space="preserve">Para excluir un incidente del cálculo de deductivas, la persona adjudicada deberá registrar el incidente en la herramienta de gestión de </w:t>
            </w:r>
            <w:r w:rsidR="00C50A8E">
              <w:rPr>
                <w:rFonts w:ascii="Arial" w:eastAsia="Arial" w:hAnsi="Arial" w:cs="Arial"/>
                <w:szCs w:val="20"/>
              </w:rPr>
              <w:t>tickets</w:t>
            </w:r>
            <w:r w:rsidR="00377129">
              <w:rPr>
                <w:rFonts w:ascii="Arial" w:eastAsia="Arial" w:hAnsi="Arial" w:cs="Arial"/>
                <w:szCs w:val="20"/>
              </w:rPr>
              <w:t xml:space="preserve"> y sistemas de </w:t>
            </w:r>
            <w:proofErr w:type="gramStart"/>
            <w:r w:rsidR="00377129">
              <w:rPr>
                <w:rFonts w:ascii="Arial" w:eastAsia="Arial" w:hAnsi="Arial" w:cs="Arial"/>
                <w:szCs w:val="20"/>
              </w:rPr>
              <w:t>monitoreo</w:t>
            </w:r>
            <w:r w:rsidR="00303E1A">
              <w:rPr>
                <w:rFonts w:ascii="Arial" w:eastAsia="Arial" w:hAnsi="Arial" w:cs="Arial"/>
                <w:szCs w:val="20"/>
              </w:rPr>
              <w:t xml:space="preserve">, </w:t>
            </w:r>
            <w:r w:rsidRPr="00C46B3E">
              <w:rPr>
                <w:rFonts w:ascii="Arial" w:eastAsia="Arial" w:hAnsi="Arial" w:cs="Arial"/>
                <w:szCs w:val="20"/>
              </w:rPr>
              <w:t xml:space="preserve">  </w:t>
            </w:r>
            <w:proofErr w:type="gramEnd"/>
            <w:r w:rsidRPr="00C46B3E">
              <w:rPr>
                <w:rFonts w:ascii="Arial" w:eastAsia="Arial" w:hAnsi="Arial" w:cs="Arial"/>
                <w:szCs w:val="20"/>
              </w:rPr>
              <w:t>informando oportunamente cuando la causa sea atribuible a una falla de AWS, de terceros o de aplicaciones operadas por la UAM.</w:t>
            </w:r>
          </w:p>
          <w:p w14:paraId="52B39D2D" w14:textId="77777777" w:rsidR="00C46B3E" w:rsidRPr="00C46B3E" w:rsidRDefault="00C46B3E" w:rsidP="00C46B3E">
            <w:pPr>
              <w:jc w:val="both"/>
              <w:rPr>
                <w:rFonts w:ascii="Arial" w:eastAsia="Arial" w:hAnsi="Arial" w:cs="Arial"/>
                <w:szCs w:val="20"/>
              </w:rPr>
            </w:pPr>
          </w:p>
          <w:p w14:paraId="7EF692D0" w14:textId="77777777" w:rsidR="00C46B3E" w:rsidRDefault="00C46B3E" w:rsidP="00C46B3E">
            <w:pPr>
              <w:jc w:val="both"/>
              <w:rPr>
                <w:rFonts w:ascii="Arial" w:eastAsia="Arial" w:hAnsi="Arial" w:cs="Arial"/>
                <w:szCs w:val="20"/>
              </w:rPr>
            </w:pPr>
            <w:r w:rsidRPr="00C46B3E">
              <w:rPr>
                <w:rFonts w:ascii="Arial" w:eastAsia="Arial" w:hAnsi="Arial" w:cs="Arial"/>
                <w:szCs w:val="20"/>
              </w:rPr>
              <w:t xml:space="preserve">El registro deberá contener la evidencia documental disponible, incluyendo, cuando aplique, folio del incidente, unidad de </w:t>
            </w:r>
            <w:r w:rsidRPr="00C46B3E">
              <w:rPr>
                <w:rFonts w:ascii="Arial" w:eastAsia="Arial" w:hAnsi="Arial" w:cs="Arial"/>
                <w:szCs w:val="20"/>
              </w:rPr>
              <w:lastRenderedPageBreak/>
              <w:t>servicio, recurso o componente afectado, fechas de atención, causa raíz, acciones realizadas, métricas, bitácoras, comunicaciones relevantes y número de caso con AWS o con el tercero correspondiente.</w:t>
            </w:r>
          </w:p>
          <w:p w14:paraId="0510B2DE" w14:textId="77777777" w:rsidR="00C46B3E" w:rsidRPr="00C46B3E" w:rsidRDefault="00C46B3E" w:rsidP="00C46B3E">
            <w:pPr>
              <w:jc w:val="both"/>
              <w:rPr>
                <w:rFonts w:ascii="Arial" w:eastAsia="Arial" w:hAnsi="Arial" w:cs="Arial"/>
                <w:szCs w:val="20"/>
              </w:rPr>
            </w:pPr>
          </w:p>
          <w:p w14:paraId="546B3850" w14:textId="43D0BE33" w:rsidR="00C46B3E" w:rsidRPr="00C46B3E" w:rsidRDefault="00C46B3E" w:rsidP="00C46B3E">
            <w:pPr>
              <w:jc w:val="both"/>
              <w:rPr>
                <w:rFonts w:ascii="Arial" w:eastAsia="Arial" w:hAnsi="Arial" w:cs="Arial"/>
                <w:szCs w:val="20"/>
              </w:rPr>
            </w:pPr>
            <w:r w:rsidRPr="00C46B3E">
              <w:rPr>
                <w:rFonts w:ascii="Arial" w:eastAsia="Arial" w:hAnsi="Arial" w:cs="Arial"/>
                <w:szCs w:val="20"/>
              </w:rPr>
              <w:t>La evidencia deberá integrarse durante la atención del incidente y reflejarse, a más tardar, en el reporte mensual de cumplimiento de niveles de servicio del periodo correspondiente, para que la UAM valide si procede su exclusión del cálculo de tickets computables</w:t>
            </w:r>
            <w:r w:rsidR="005314BE">
              <w:rPr>
                <w:rFonts w:ascii="Arial" w:eastAsia="Arial" w:hAnsi="Arial" w:cs="Arial"/>
                <w:szCs w:val="20"/>
              </w:rPr>
              <w:t xml:space="preserve"> para las deductivas</w:t>
            </w:r>
            <w:r w:rsidRPr="00C46B3E">
              <w:rPr>
                <w:rFonts w:ascii="Arial" w:eastAsia="Arial" w:hAnsi="Arial" w:cs="Arial"/>
                <w:szCs w:val="20"/>
              </w:rPr>
              <w:t>. Cuando la falla sea atribuible a AWS, la persona adjudicada deberá notificarlo a la UAM</w:t>
            </w:r>
            <w:r w:rsidR="009D7DFF">
              <w:rPr>
                <w:rFonts w:ascii="Arial" w:eastAsia="Arial" w:hAnsi="Arial" w:cs="Arial"/>
                <w:szCs w:val="20"/>
              </w:rPr>
              <w:t xml:space="preserve"> y </w:t>
            </w:r>
            <w:r w:rsidRPr="00C46B3E">
              <w:rPr>
                <w:rFonts w:ascii="Arial" w:eastAsia="Arial" w:hAnsi="Arial" w:cs="Arial"/>
                <w:szCs w:val="20"/>
              </w:rPr>
              <w:t>escalar ante AWS</w:t>
            </w:r>
            <w:r w:rsidR="009D7DFF">
              <w:rPr>
                <w:rFonts w:ascii="Arial" w:eastAsia="Arial" w:hAnsi="Arial" w:cs="Arial"/>
                <w:szCs w:val="20"/>
              </w:rPr>
              <w:t>.</w:t>
            </w:r>
          </w:p>
          <w:p w14:paraId="728E2B7E" w14:textId="77777777" w:rsidR="00ED6827" w:rsidRPr="00ED6827" w:rsidRDefault="00ED6827" w:rsidP="00ED6827">
            <w:pPr>
              <w:jc w:val="both"/>
              <w:rPr>
                <w:rFonts w:ascii="Arial" w:eastAsia="Arial" w:hAnsi="Arial" w:cs="Arial"/>
                <w:szCs w:val="20"/>
              </w:rPr>
            </w:pPr>
          </w:p>
          <w:p w14:paraId="4BB4AA3D" w14:textId="77777777" w:rsidR="00ED6827" w:rsidRPr="00ED6827" w:rsidRDefault="00ED6827" w:rsidP="00ED6827">
            <w:pPr>
              <w:jc w:val="both"/>
              <w:rPr>
                <w:rFonts w:ascii="Arial" w:eastAsia="Arial" w:hAnsi="Arial" w:cs="Arial"/>
                <w:szCs w:val="20"/>
              </w:rPr>
            </w:pPr>
            <w:r w:rsidRPr="00ED6827">
              <w:rPr>
                <w:rFonts w:ascii="Arial" w:eastAsia="Arial" w:hAnsi="Arial" w:cs="Arial"/>
                <w:b/>
                <w:bCs/>
                <w:szCs w:val="20"/>
              </w:rPr>
              <w:t>Ref.: Anexo A, numerales 15.1.5.8.1, 15.1.5.8.4 y 15.1.5.8.6.</w:t>
            </w:r>
          </w:p>
          <w:p w14:paraId="5220BBB2" w14:textId="7EB90984" w:rsidR="005B434D" w:rsidRPr="008B3267" w:rsidRDefault="005B434D" w:rsidP="005B434D">
            <w:pPr>
              <w:jc w:val="both"/>
            </w:pPr>
          </w:p>
        </w:tc>
      </w:tr>
      <w:tr w:rsidR="005B434D" w:rsidRPr="00D96181" w14:paraId="7C232661" w14:textId="77777777" w:rsidTr="2610388B">
        <w:trPr>
          <w:trHeight w:val="1215"/>
        </w:trPr>
        <w:tc>
          <w:tcPr>
            <w:tcW w:w="674" w:type="dxa"/>
            <w:vAlign w:val="center"/>
          </w:tcPr>
          <w:p w14:paraId="28E52AA1"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47</w:t>
            </w:r>
          </w:p>
        </w:tc>
        <w:tc>
          <w:tcPr>
            <w:tcW w:w="1969" w:type="dxa"/>
            <w:vAlign w:val="center"/>
          </w:tcPr>
          <w:p w14:paraId="250F2A19" w14:textId="77777777" w:rsidR="005B434D" w:rsidRPr="00F267EE" w:rsidRDefault="005B434D" w:rsidP="005B434D">
            <w:pPr>
              <w:rPr>
                <w:rFonts w:ascii="Arial" w:hAnsi="Arial" w:cs="Arial"/>
                <w:szCs w:val="20"/>
                <w:lang w:val="es-ES"/>
              </w:rPr>
            </w:pPr>
            <w:r w:rsidRPr="009856B4">
              <w:rPr>
                <w:rFonts w:ascii="Arial" w:hAnsi="Arial" w:cs="Arial"/>
                <w:szCs w:val="20"/>
              </w:rPr>
              <w:t>Anexo A, numeral 15.2.2 (correo transaccional)</w:t>
            </w:r>
          </w:p>
        </w:tc>
        <w:tc>
          <w:tcPr>
            <w:tcW w:w="3561" w:type="dxa"/>
            <w:vAlign w:val="center"/>
          </w:tcPr>
          <w:p w14:paraId="1C2E95BE"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Respecto del servicio de correo transaccional de la unidad 15.2, se solicita a la Convocante confirmar si la cuenta AWS ya cuenta con acceso de producción de Amazon SES (fuera de </w:t>
            </w:r>
            <w:proofErr w:type="spellStart"/>
            <w:r w:rsidRPr="009856B4">
              <w:rPr>
                <w:rFonts w:ascii="Arial" w:hAnsi="Arial" w:cs="Arial"/>
                <w:szCs w:val="20"/>
              </w:rPr>
              <w:t>sandbox</w:t>
            </w:r>
            <w:proofErr w:type="spellEnd"/>
            <w:r w:rsidRPr="009856B4">
              <w:rPr>
                <w:rFonts w:ascii="Arial" w:hAnsi="Arial" w:cs="Arial"/>
                <w:szCs w:val="20"/>
              </w:rPr>
              <w:t>) y con los dominios institucionales verificados, o si dicha habilitación forma parte del alcance, así como si la titularidad y validación de los dominios corresponde a la UAM. Favor de pronunciarse al respecto.</w:t>
            </w:r>
          </w:p>
        </w:tc>
        <w:tc>
          <w:tcPr>
            <w:tcW w:w="4108" w:type="dxa"/>
            <w:vAlign w:val="center"/>
          </w:tcPr>
          <w:p w14:paraId="0FCC8F0F" w14:textId="77777777" w:rsidR="000067EC" w:rsidRDefault="000067EC" w:rsidP="000067EC">
            <w:pPr>
              <w:jc w:val="both"/>
              <w:rPr>
                <w:rFonts w:ascii="Arial" w:eastAsia="Arial" w:hAnsi="Arial" w:cs="Arial"/>
                <w:szCs w:val="20"/>
              </w:rPr>
            </w:pPr>
            <w:r w:rsidRPr="000067EC">
              <w:rPr>
                <w:rFonts w:ascii="Arial" w:eastAsia="Arial" w:hAnsi="Arial" w:cs="Arial"/>
                <w:szCs w:val="20"/>
              </w:rPr>
              <w:t xml:space="preserve">Se confirma que el servicio de envío de correos electrónicos </w:t>
            </w:r>
            <w:r w:rsidRPr="000067EC">
              <w:rPr>
                <w:rFonts w:ascii="Arial" w:eastAsia="Arial" w:hAnsi="Arial" w:cs="Arial"/>
                <w:b/>
                <w:bCs/>
                <w:szCs w:val="20"/>
              </w:rPr>
              <w:t>SES</w:t>
            </w:r>
            <w:r w:rsidRPr="000067EC">
              <w:rPr>
                <w:rFonts w:ascii="Arial" w:eastAsia="Arial" w:hAnsi="Arial" w:cs="Arial"/>
                <w:szCs w:val="20"/>
              </w:rPr>
              <w:t xml:space="preserve"> de la unidad </w:t>
            </w:r>
            <w:r w:rsidRPr="000067EC">
              <w:rPr>
                <w:rFonts w:ascii="Arial" w:eastAsia="Arial" w:hAnsi="Arial" w:cs="Arial"/>
                <w:b/>
                <w:bCs/>
                <w:szCs w:val="20"/>
              </w:rPr>
              <w:t>15.2</w:t>
            </w:r>
            <w:r w:rsidRPr="000067EC">
              <w:rPr>
                <w:rFonts w:ascii="Arial" w:eastAsia="Arial" w:hAnsi="Arial" w:cs="Arial"/>
                <w:szCs w:val="20"/>
              </w:rPr>
              <w:t xml:space="preserve"> deberá considerarse como servicio </w:t>
            </w:r>
            <w:r w:rsidRPr="000067EC">
              <w:rPr>
                <w:rFonts w:ascii="Arial" w:eastAsia="Arial" w:hAnsi="Arial" w:cs="Arial"/>
                <w:b/>
                <w:bCs/>
                <w:szCs w:val="20"/>
              </w:rPr>
              <w:t>en producción</w:t>
            </w:r>
            <w:r w:rsidRPr="000067EC">
              <w:rPr>
                <w:rFonts w:ascii="Arial" w:eastAsia="Arial" w:hAnsi="Arial" w:cs="Arial"/>
                <w:szCs w:val="20"/>
              </w:rPr>
              <w:t>, conforme al Anexo A.</w:t>
            </w:r>
          </w:p>
          <w:p w14:paraId="7BB02429" w14:textId="77777777" w:rsidR="000067EC" w:rsidRPr="000067EC" w:rsidRDefault="000067EC" w:rsidP="000067EC">
            <w:pPr>
              <w:jc w:val="both"/>
              <w:rPr>
                <w:rFonts w:ascii="Arial" w:eastAsia="Arial" w:hAnsi="Arial" w:cs="Arial"/>
                <w:szCs w:val="20"/>
              </w:rPr>
            </w:pPr>
          </w:p>
          <w:p w14:paraId="3598E314" w14:textId="77777777" w:rsidR="000067EC" w:rsidRDefault="000067EC" w:rsidP="000067EC">
            <w:pPr>
              <w:jc w:val="both"/>
              <w:rPr>
                <w:rFonts w:ascii="Arial" w:eastAsia="Arial" w:hAnsi="Arial" w:cs="Arial"/>
                <w:szCs w:val="20"/>
              </w:rPr>
            </w:pPr>
            <w:r w:rsidRPr="000067EC">
              <w:rPr>
                <w:rFonts w:ascii="Arial" w:eastAsia="Arial" w:hAnsi="Arial" w:cs="Arial"/>
                <w:szCs w:val="20"/>
              </w:rPr>
              <w:t>Para efectos de la propuesta, no deberá considerarse habilitación inicial de producción, verificación inicial de dominios, migración o rediseño del servicio como alcance base. La titularidad y validación de los dominios institucionales corresponde a la UAM.</w:t>
            </w:r>
          </w:p>
          <w:p w14:paraId="49DF62CC" w14:textId="77777777" w:rsidR="000067EC" w:rsidRPr="000067EC" w:rsidRDefault="000067EC" w:rsidP="000067EC">
            <w:pPr>
              <w:jc w:val="both"/>
              <w:rPr>
                <w:rFonts w:ascii="Arial" w:eastAsia="Arial" w:hAnsi="Arial" w:cs="Arial"/>
                <w:szCs w:val="20"/>
              </w:rPr>
            </w:pPr>
          </w:p>
          <w:p w14:paraId="454C4BAF" w14:textId="77777777" w:rsidR="000067EC" w:rsidRDefault="000067EC" w:rsidP="000067EC">
            <w:pPr>
              <w:jc w:val="both"/>
              <w:rPr>
                <w:rFonts w:ascii="Arial" w:eastAsia="Arial" w:hAnsi="Arial" w:cs="Arial"/>
                <w:szCs w:val="20"/>
              </w:rPr>
            </w:pPr>
            <w:r w:rsidRPr="000067EC">
              <w:rPr>
                <w:rFonts w:ascii="Arial" w:eastAsia="Arial" w:hAnsi="Arial" w:cs="Arial"/>
                <w:szCs w:val="20"/>
              </w:rPr>
              <w:t xml:space="preserve">La persona adjudicada deberá administrar, monitorear y dar seguimiento al servicio conforme a la arquitectura vigente, incluyendo los mecanismos de autenticación y reputación de correo autorizados, tales como </w:t>
            </w:r>
            <w:r w:rsidRPr="000067EC">
              <w:rPr>
                <w:rFonts w:ascii="Arial" w:eastAsia="Arial" w:hAnsi="Arial" w:cs="Arial"/>
                <w:b/>
                <w:bCs/>
                <w:szCs w:val="20"/>
              </w:rPr>
              <w:t>SPF, DKIM, DMARC o equivalentes</w:t>
            </w:r>
            <w:r w:rsidRPr="000067EC">
              <w:rPr>
                <w:rFonts w:ascii="Arial" w:eastAsia="Arial" w:hAnsi="Arial" w:cs="Arial"/>
                <w:szCs w:val="20"/>
              </w:rPr>
              <w:t>, así como métricas de entrega, rebotes, quejas y trazabilidad.</w:t>
            </w:r>
          </w:p>
          <w:p w14:paraId="76ED1D8E" w14:textId="77777777" w:rsidR="000067EC" w:rsidRPr="000067EC" w:rsidRDefault="000067EC" w:rsidP="000067EC">
            <w:pPr>
              <w:jc w:val="both"/>
              <w:rPr>
                <w:rFonts w:ascii="Arial" w:eastAsia="Arial" w:hAnsi="Arial" w:cs="Arial"/>
                <w:szCs w:val="20"/>
              </w:rPr>
            </w:pPr>
          </w:p>
          <w:p w14:paraId="1B00551D" w14:textId="77777777" w:rsidR="000067EC" w:rsidRDefault="000067EC" w:rsidP="000067EC">
            <w:pPr>
              <w:jc w:val="both"/>
              <w:rPr>
                <w:rFonts w:ascii="Arial" w:eastAsia="Arial" w:hAnsi="Arial" w:cs="Arial"/>
                <w:szCs w:val="20"/>
              </w:rPr>
            </w:pPr>
            <w:r w:rsidRPr="000067EC">
              <w:rPr>
                <w:rFonts w:ascii="Arial" w:eastAsia="Arial" w:hAnsi="Arial" w:cs="Arial"/>
                <w:szCs w:val="20"/>
              </w:rPr>
              <w:t>Cualquier cambio en dominios, identidades, registros DNS, políticas, límites, reputación o configuración de envío deberá ser solicitado o autorizado previamente por la UAM.</w:t>
            </w:r>
          </w:p>
          <w:p w14:paraId="1FEB797A" w14:textId="77777777" w:rsidR="000067EC" w:rsidRPr="000067EC" w:rsidRDefault="000067EC" w:rsidP="000067EC">
            <w:pPr>
              <w:jc w:val="both"/>
              <w:rPr>
                <w:rFonts w:ascii="Arial" w:eastAsia="Arial" w:hAnsi="Arial" w:cs="Arial"/>
                <w:szCs w:val="20"/>
              </w:rPr>
            </w:pPr>
          </w:p>
          <w:p w14:paraId="76CDF985" w14:textId="77777777" w:rsidR="000067EC" w:rsidRPr="000067EC" w:rsidRDefault="000067EC" w:rsidP="000067EC">
            <w:pPr>
              <w:jc w:val="both"/>
              <w:rPr>
                <w:rFonts w:ascii="Arial" w:eastAsia="Arial" w:hAnsi="Arial" w:cs="Arial"/>
                <w:szCs w:val="20"/>
              </w:rPr>
            </w:pPr>
            <w:r w:rsidRPr="000067EC">
              <w:rPr>
                <w:rFonts w:ascii="Arial" w:eastAsia="Arial" w:hAnsi="Arial" w:cs="Arial"/>
                <w:b/>
                <w:bCs/>
                <w:szCs w:val="20"/>
              </w:rPr>
              <w:t>Ref.: Anexo A</w:t>
            </w:r>
            <w:r w:rsidRPr="000067EC">
              <w:rPr>
                <w:rFonts w:ascii="Arial" w:eastAsia="Arial" w:hAnsi="Arial" w:cs="Arial"/>
                <w:szCs w:val="20"/>
              </w:rPr>
              <w:t>, numerales 15.2.2, 15.2.3 y 15.15.</w:t>
            </w:r>
          </w:p>
          <w:p w14:paraId="13CB595B" w14:textId="3FBD89F5" w:rsidR="005B434D" w:rsidRPr="008B3267" w:rsidRDefault="005B434D" w:rsidP="005B434D">
            <w:pPr>
              <w:jc w:val="both"/>
            </w:pPr>
          </w:p>
        </w:tc>
      </w:tr>
      <w:tr w:rsidR="005B434D" w:rsidRPr="00D96181" w14:paraId="4B693513" w14:textId="77777777" w:rsidTr="2610388B">
        <w:trPr>
          <w:trHeight w:val="1215"/>
        </w:trPr>
        <w:tc>
          <w:tcPr>
            <w:tcW w:w="674" w:type="dxa"/>
            <w:vAlign w:val="center"/>
          </w:tcPr>
          <w:p w14:paraId="6089FD39" w14:textId="77777777" w:rsidR="005B434D" w:rsidRDefault="005B434D" w:rsidP="005B434D">
            <w:pPr>
              <w:jc w:val="center"/>
              <w:rPr>
                <w:rFonts w:ascii="Arial" w:hAnsi="Arial" w:cs="Arial"/>
                <w:szCs w:val="20"/>
                <w:lang w:val="es-ES"/>
              </w:rPr>
            </w:pPr>
            <w:r>
              <w:rPr>
                <w:rFonts w:ascii="Arial" w:hAnsi="Arial" w:cs="Arial"/>
                <w:szCs w:val="20"/>
                <w:lang w:val="es-ES"/>
              </w:rPr>
              <w:lastRenderedPageBreak/>
              <w:t>48</w:t>
            </w:r>
          </w:p>
        </w:tc>
        <w:tc>
          <w:tcPr>
            <w:tcW w:w="1969" w:type="dxa"/>
            <w:vAlign w:val="center"/>
          </w:tcPr>
          <w:p w14:paraId="5E18CE9B" w14:textId="77777777" w:rsidR="005B434D" w:rsidRPr="00F267EE" w:rsidRDefault="005B434D" w:rsidP="005B434D">
            <w:pPr>
              <w:rPr>
                <w:rFonts w:ascii="Arial" w:hAnsi="Arial" w:cs="Arial"/>
                <w:szCs w:val="20"/>
                <w:lang w:val="es-ES"/>
              </w:rPr>
            </w:pPr>
            <w:r w:rsidRPr="009856B4">
              <w:rPr>
                <w:rFonts w:ascii="Arial" w:hAnsi="Arial" w:cs="Arial"/>
                <w:szCs w:val="20"/>
              </w:rPr>
              <w:t>Anexo A, numerales 15.2.2, 8.2 y 15.13</w:t>
            </w:r>
          </w:p>
        </w:tc>
        <w:tc>
          <w:tcPr>
            <w:tcW w:w="3561" w:type="dxa"/>
            <w:vAlign w:val="center"/>
          </w:tcPr>
          <w:p w14:paraId="55CE8842" w14:textId="77777777" w:rsidR="005B434D" w:rsidRPr="00F845FA" w:rsidRDefault="005B434D" w:rsidP="005B434D">
            <w:pPr>
              <w:jc w:val="both"/>
              <w:rPr>
                <w:rFonts w:ascii="Arial" w:hAnsi="Arial" w:cs="Arial"/>
                <w:szCs w:val="20"/>
                <w:lang w:val="es-ES"/>
              </w:rPr>
            </w:pPr>
            <w:r w:rsidRPr="009856B4">
              <w:rPr>
                <w:rFonts w:ascii="Arial" w:hAnsi="Arial" w:cs="Arial"/>
                <w:szCs w:val="20"/>
              </w:rPr>
              <w:t>Respecto de los componentes con sistema operativo fuera de soporte (por ejemplo, CentOS 6), se solicita a la Convocante confirmar que los incidentes de seguridad, vulnerabilidades o indisponibilidad derivados de dicha obsolescencia, documentados oportunamente por la persona adjudicada, no serán imputables ni computables para deductivas, y aclarar cómo se concilia esta condición con el requisito de endurecimiento del numeral 15.13. Favor de pronunciarse al respecto.</w:t>
            </w:r>
          </w:p>
        </w:tc>
        <w:tc>
          <w:tcPr>
            <w:tcW w:w="4108" w:type="dxa"/>
            <w:vAlign w:val="center"/>
          </w:tcPr>
          <w:p w14:paraId="61E57CD4" w14:textId="77777777" w:rsidR="007E6561" w:rsidRDefault="007E6561" w:rsidP="007E6561">
            <w:pPr>
              <w:jc w:val="both"/>
              <w:rPr>
                <w:rFonts w:ascii="Arial" w:eastAsia="Arial" w:hAnsi="Arial" w:cs="Arial"/>
                <w:szCs w:val="20"/>
              </w:rPr>
            </w:pPr>
            <w:r w:rsidRPr="007E6561">
              <w:rPr>
                <w:rFonts w:ascii="Arial" w:eastAsia="Arial" w:hAnsi="Arial" w:cs="Arial"/>
                <w:szCs w:val="20"/>
              </w:rPr>
              <w:t>Para componentes heredados o con sistema operativo fuera de soporte, incluyendo CentOS 6 cuando resulte indispensable para la operación vigente, los incidentes de seguridad, vulnerabilidades o indisponibilidades atribuibles directamente a dicha obsolescencia no serán imputables ni computables para deductivas a la persona adjudicada, siempre que ésta documente oportunamente el riesgo, informe a la UAM, proponga controles compensatorios técnicamente viables y no exista omisión en las obligaciones bajo su responsabilidad directa.</w:t>
            </w:r>
          </w:p>
          <w:p w14:paraId="0C2CE1EC" w14:textId="77777777" w:rsidR="007E6561" w:rsidRPr="007E6561" w:rsidRDefault="007E6561" w:rsidP="007E6561">
            <w:pPr>
              <w:jc w:val="both"/>
              <w:rPr>
                <w:rFonts w:ascii="Arial" w:eastAsia="Arial" w:hAnsi="Arial" w:cs="Arial"/>
                <w:szCs w:val="20"/>
              </w:rPr>
            </w:pPr>
          </w:p>
          <w:p w14:paraId="3BF2B9C4" w14:textId="77777777" w:rsidR="007E6561" w:rsidRDefault="007E6561" w:rsidP="007E6561">
            <w:pPr>
              <w:jc w:val="both"/>
              <w:rPr>
                <w:rFonts w:ascii="Arial" w:eastAsia="Arial" w:hAnsi="Arial" w:cs="Arial"/>
                <w:szCs w:val="20"/>
              </w:rPr>
            </w:pPr>
            <w:r w:rsidRPr="007E6561">
              <w:rPr>
                <w:rFonts w:ascii="Arial" w:eastAsia="Arial" w:hAnsi="Arial" w:cs="Arial"/>
                <w:szCs w:val="20"/>
              </w:rPr>
              <w:t>La persona adjudicada deberá mantener la administración de la infraestructura AWS subyacente, monitoreo, respaldos, seguridad perimetral, alertamiento, documentación de riesgos, seguimiento de incidentes y evidencias de atención conforme al alcance autorizado.</w:t>
            </w:r>
          </w:p>
          <w:p w14:paraId="5558406A" w14:textId="77777777" w:rsidR="00D10DC6" w:rsidRPr="007E6561" w:rsidRDefault="00D10DC6" w:rsidP="007E6561">
            <w:pPr>
              <w:jc w:val="both"/>
              <w:rPr>
                <w:rFonts w:ascii="Arial" w:eastAsia="Arial" w:hAnsi="Arial" w:cs="Arial"/>
                <w:szCs w:val="20"/>
              </w:rPr>
            </w:pPr>
          </w:p>
          <w:p w14:paraId="69CD6B7E" w14:textId="5478DA25" w:rsidR="007E6561" w:rsidRDefault="007E6561" w:rsidP="007E6561">
            <w:pPr>
              <w:jc w:val="both"/>
              <w:rPr>
                <w:rFonts w:ascii="Arial" w:eastAsia="Arial" w:hAnsi="Arial" w:cs="Arial"/>
                <w:szCs w:val="20"/>
              </w:rPr>
            </w:pPr>
            <w:r w:rsidRPr="007E6561">
              <w:rPr>
                <w:rFonts w:ascii="Arial" w:eastAsia="Arial" w:hAnsi="Arial" w:cs="Arial"/>
                <w:szCs w:val="20"/>
              </w:rPr>
              <w:t xml:space="preserve">El endurecimiento previsto en el numeral 15.13 deberá entenderse limitado a medidas técnicamente viables sobre la infraestructura y configuración existente, sin implicar actualización de sistema operativo, migración, sustitución, </w:t>
            </w:r>
            <w:r w:rsidR="002B7089" w:rsidRPr="007E6561">
              <w:rPr>
                <w:rFonts w:ascii="Arial" w:eastAsia="Arial" w:hAnsi="Arial" w:cs="Arial"/>
                <w:szCs w:val="20"/>
              </w:rPr>
              <w:t>reaprovisionamiento</w:t>
            </w:r>
            <w:r w:rsidRPr="007E6561">
              <w:rPr>
                <w:rFonts w:ascii="Arial" w:eastAsia="Arial" w:hAnsi="Arial" w:cs="Arial"/>
                <w:szCs w:val="20"/>
              </w:rPr>
              <w:t>, modernización aplicativa ni contratación de soporte extendido con terceros, salvo solicitud o autorización expresa de la UAM.</w:t>
            </w:r>
          </w:p>
          <w:p w14:paraId="5FD85CF6" w14:textId="77777777" w:rsidR="002B7089" w:rsidRPr="007E6561" w:rsidRDefault="002B7089" w:rsidP="007E6561">
            <w:pPr>
              <w:jc w:val="both"/>
              <w:rPr>
                <w:rFonts w:ascii="Arial" w:eastAsia="Arial" w:hAnsi="Arial" w:cs="Arial"/>
                <w:szCs w:val="20"/>
              </w:rPr>
            </w:pPr>
          </w:p>
          <w:p w14:paraId="08A1B212" w14:textId="77777777" w:rsidR="007E6561" w:rsidRDefault="007E6561" w:rsidP="007E6561">
            <w:pPr>
              <w:jc w:val="both"/>
              <w:rPr>
                <w:rFonts w:ascii="Arial" w:eastAsia="Arial" w:hAnsi="Arial" w:cs="Arial"/>
                <w:szCs w:val="20"/>
              </w:rPr>
            </w:pPr>
            <w:r w:rsidRPr="007E6561">
              <w:rPr>
                <w:rFonts w:ascii="Arial" w:eastAsia="Arial" w:hAnsi="Arial" w:cs="Arial"/>
                <w:szCs w:val="20"/>
              </w:rPr>
              <w:t>En caso de incidente, la exclusión del cálculo de deductivas deberá sustentarse con evidencia documental suficiente que permita acreditar la causa raíz y su relación directa con la obsolescencia del sistema operativo, para validación de la UAM conforme al esquema de deductivas del numeral 15.1.5.8.</w:t>
            </w:r>
          </w:p>
          <w:p w14:paraId="01001890" w14:textId="77777777" w:rsidR="002B7089" w:rsidRPr="007E6561" w:rsidRDefault="002B7089" w:rsidP="007E6561">
            <w:pPr>
              <w:jc w:val="both"/>
              <w:rPr>
                <w:rFonts w:ascii="Arial" w:eastAsia="Arial" w:hAnsi="Arial" w:cs="Arial"/>
                <w:szCs w:val="20"/>
              </w:rPr>
            </w:pPr>
          </w:p>
          <w:p w14:paraId="3E39023A" w14:textId="77777777" w:rsidR="007E6561" w:rsidRPr="007E6561" w:rsidRDefault="007E6561" w:rsidP="007E6561">
            <w:pPr>
              <w:jc w:val="both"/>
              <w:rPr>
                <w:rFonts w:ascii="Arial" w:eastAsia="Arial" w:hAnsi="Arial" w:cs="Arial"/>
                <w:szCs w:val="20"/>
              </w:rPr>
            </w:pPr>
            <w:r w:rsidRPr="007E6561">
              <w:rPr>
                <w:rFonts w:ascii="Arial" w:eastAsia="Arial" w:hAnsi="Arial" w:cs="Arial"/>
                <w:b/>
                <w:bCs/>
                <w:szCs w:val="20"/>
              </w:rPr>
              <w:t xml:space="preserve">Ref.: Anexo A, </w:t>
            </w:r>
            <w:r w:rsidRPr="002B7089">
              <w:rPr>
                <w:rFonts w:ascii="Arial" w:eastAsia="Arial" w:hAnsi="Arial" w:cs="Arial"/>
                <w:szCs w:val="20"/>
              </w:rPr>
              <w:t>numerales 8.2, 15.1.5.8, 15.1.5.8.1, 15.1.5.8.4, 15.2.2, 15.13, 15.14.3, 15.14.4 y 15.14.5.</w:t>
            </w:r>
          </w:p>
          <w:p w14:paraId="6D9C8D39" w14:textId="79A1F253" w:rsidR="005B434D" w:rsidRPr="008B3267" w:rsidRDefault="005B434D" w:rsidP="005B434D">
            <w:pPr>
              <w:jc w:val="both"/>
            </w:pPr>
          </w:p>
        </w:tc>
      </w:tr>
      <w:tr w:rsidR="005B434D" w:rsidRPr="00D96181" w14:paraId="25411687" w14:textId="77777777" w:rsidTr="005B7786">
        <w:trPr>
          <w:trHeight w:val="1215"/>
        </w:trPr>
        <w:tc>
          <w:tcPr>
            <w:tcW w:w="674" w:type="dxa"/>
            <w:vAlign w:val="center"/>
          </w:tcPr>
          <w:p w14:paraId="54368C02" w14:textId="77777777" w:rsidR="005B434D" w:rsidRDefault="005B434D" w:rsidP="005B434D">
            <w:pPr>
              <w:jc w:val="center"/>
              <w:rPr>
                <w:rFonts w:ascii="Arial" w:hAnsi="Arial" w:cs="Arial"/>
                <w:szCs w:val="20"/>
                <w:lang w:val="es-ES"/>
              </w:rPr>
            </w:pPr>
            <w:r>
              <w:rPr>
                <w:rFonts w:ascii="Arial" w:hAnsi="Arial" w:cs="Arial"/>
                <w:szCs w:val="20"/>
                <w:lang w:val="es-ES"/>
              </w:rPr>
              <w:t>49</w:t>
            </w:r>
          </w:p>
        </w:tc>
        <w:tc>
          <w:tcPr>
            <w:tcW w:w="1969" w:type="dxa"/>
            <w:vAlign w:val="center"/>
          </w:tcPr>
          <w:p w14:paraId="78F9D3C3" w14:textId="77777777" w:rsidR="005B434D" w:rsidRPr="00F267EE" w:rsidRDefault="005B434D" w:rsidP="005B434D">
            <w:pPr>
              <w:rPr>
                <w:rFonts w:ascii="Arial" w:hAnsi="Arial" w:cs="Arial"/>
                <w:szCs w:val="20"/>
                <w:lang w:val="es-ES"/>
              </w:rPr>
            </w:pPr>
            <w:r w:rsidRPr="009856B4">
              <w:rPr>
                <w:rFonts w:ascii="Arial" w:hAnsi="Arial" w:cs="Arial"/>
                <w:szCs w:val="20"/>
              </w:rPr>
              <w:t>Bases (marco normativo del procedimiento)</w:t>
            </w:r>
          </w:p>
        </w:tc>
        <w:tc>
          <w:tcPr>
            <w:tcW w:w="3561" w:type="dxa"/>
            <w:vAlign w:val="center"/>
          </w:tcPr>
          <w:p w14:paraId="6824E450" w14:textId="77777777" w:rsidR="005B434D" w:rsidRPr="00F845FA" w:rsidRDefault="005B434D" w:rsidP="005B434D">
            <w:pPr>
              <w:jc w:val="both"/>
              <w:rPr>
                <w:rFonts w:ascii="Arial" w:hAnsi="Arial" w:cs="Arial"/>
                <w:szCs w:val="20"/>
                <w:lang w:val="es-ES"/>
              </w:rPr>
            </w:pPr>
            <w:r w:rsidRPr="009856B4">
              <w:rPr>
                <w:rFonts w:ascii="Arial" w:hAnsi="Arial" w:cs="Arial"/>
                <w:szCs w:val="20"/>
              </w:rPr>
              <w:t xml:space="preserve">Se solicita a la Convocante precisar el marco normativo aplicable al procedimiento (por ejemplo, el reglamento de adquisiciones propio de la Universidad Autónoma Metropolitana u otro ordenamiento), a efecto de determinar las reglas de </w:t>
            </w:r>
            <w:r w:rsidRPr="009856B4">
              <w:rPr>
                <w:rFonts w:ascii="Arial" w:hAnsi="Arial" w:cs="Arial"/>
                <w:szCs w:val="20"/>
              </w:rPr>
              <w:lastRenderedPageBreak/>
              <w:t>participación conjunta, garantías, acreditación de personalidad e inconformidades. Favor de pronunciarse al respecto.</w:t>
            </w:r>
          </w:p>
        </w:tc>
        <w:tc>
          <w:tcPr>
            <w:tcW w:w="4108" w:type="dxa"/>
            <w:vAlign w:val="center"/>
          </w:tcPr>
          <w:p w14:paraId="60776C3B" w14:textId="412011D8" w:rsidR="005B434D" w:rsidRDefault="005B434D" w:rsidP="005B434D">
            <w:pPr>
              <w:jc w:val="both"/>
              <w:rPr>
                <w:rFonts w:ascii="Arial" w:eastAsia="Arial" w:hAnsi="Arial" w:cs="Arial"/>
                <w:szCs w:val="20"/>
                <w:lang w:val="es-ES"/>
              </w:rPr>
            </w:pPr>
            <w:r w:rsidRPr="00622B1A">
              <w:rPr>
                <w:rFonts w:ascii="Arial" w:eastAsia="Arial" w:hAnsi="Arial" w:cs="Arial"/>
                <w:szCs w:val="20"/>
                <w:lang w:val="es-ES"/>
              </w:rPr>
              <w:lastRenderedPageBreak/>
              <w:t>Tal como se prevé en el numeral I de las</w:t>
            </w:r>
            <w:r>
              <w:rPr>
                <w:rFonts w:ascii="Arial" w:eastAsia="Arial" w:hAnsi="Arial" w:cs="Arial"/>
                <w:szCs w:val="20"/>
                <w:lang w:val="es-ES"/>
              </w:rPr>
              <w:t xml:space="preserve"> </w:t>
            </w:r>
            <w:r w:rsidRPr="00622B1A">
              <w:rPr>
                <w:rFonts w:ascii="Arial" w:eastAsia="Arial" w:hAnsi="Arial" w:cs="Arial"/>
                <w:szCs w:val="20"/>
                <w:lang w:val="es-ES"/>
              </w:rPr>
              <w:t>Bases, esta Licitación Pública se lleva a</w:t>
            </w:r>
            <w:r>
              <w:rPr>
                <w:rFonts w:ascii="Arial" w:eastAsia="Arial" w:hAnsi="Arial" w:cs="Arial"/>
                <w:szCs w:val="20"/>
                <w:lang w:val="es-ES"/>
              </w:rPr>
              <w:t xml:space="preserve"> </w:t>
            </w:r>
            <w:r w:rsidRPr="00622B1A">
              <w:rPr>
                <w:rFonts w:ascii="Arial" w:eastAsia="Arial" w:hAnsi="Arial" w:cs="Arial"/>
                <w:szCs w:val="20"/>
                <w:lang w:val="es-ES"/>
              </w:rPr>
              <w:t>cabo de conformidad con el Reglamento</w:t>
            </w:r>
            <w:r>
              <w:rPr>
                <w:rFonts w:ascii="Arial" w:eastAsia="Arial" w:hAnsi="Arial" w:cs="Arial"/>
                <w:szCs w:val="20"/>
                <w:lang w:val="es-ES"/>
              </w:rPr>
              <w:t xml:space="preserve"> </w:t>
            </w:r>
            <w:r w:rsidRPr="00622B1A">
              <w:rPr>
                <w:rFonts w:ascii="Arial" w:eastAsia="Arial" w:hAnsi="Arial" w:cs="Arial"/>
                <w:szCs w:val="20"/>
                <w:lang w:val="es-ES"/>
              </w:rPr>
              <w:t>para las Adjudicaciones y los</w:t>
            </w:r>
            <w:r>
              <w:rPr>
                <w:rFonts w:ascii="Arial" w:eastAsia="Arial" w:hAnsi="Arial" w:cs="Arial"/>
                <w:szCs w:val="20"/>
                <w:lang w:val="es-ES"/>
              </w:rPr>
              <w:t xml:space="preserve"> </w:t>
            </w:r>
            <w:r w:rsidRPr="00622B1A">
              <w:rPr>
                <w:rFonts w:ascii="Arial" w:eastAsia="Arial" w:hAnsi="Arial" w:cs="Arial"/>
                <w:szCs w:val="20"/>
                <w:lang w:val="es-ES"/>
              </w:rPr>
              <w:t>Procedimientos Institucionales para:</w:t>
            </w:r>
            <w:r>
              <w:rPr>
                <w:rFonts w:ascii="Arial" w:eastAsia="Arial" w:hAnsi="Arial" w:cs="Arial"/>
                <w:szCs w:val="20"/>
                <w:lang w:val="es-ES"/>
              </w:rPr>
              <w:t xml:space="preserve"> realizar</w:t>
            </w:r>
            <w:r w:rsidRPr="00622B1A">
              <w:rPr>
                <w:rFonts w:ascii="Arial" w:eastAsia="Arial" w:hAnsi="Arial" w:cs="Arial"/>
                <w:szCs w:val="20"/>
                <w:lang w:val="es-ES"/>
              </w:rPr>
              <w:t xml:space="preserve"> la Modalidad Adjudicación por Licitación Pública de Bienes,</w:t>
            </w:r>
            <w:r>
              <w:rPr>
                <w:rFonts w:ascii="Arial" w:eastAsia="Arial" w:hAnsi="Arial" w:cs="Arial"/>
                <w:szCs w:val="20"/>
                <w:lang w:val="es-ES"/>
              </w:rPr>
              <w:t xml:space="preserve"> </w:t>
            </w:r>
            <w:r w:rsidRPr="00622B1A">
              <w:rPr>
                <w:rFonts w:ascii="Arial" w:eastAsia="Arial" w:hAnsi="Arial" w:cs="Arial"/>
                <w:szCs w:val="20"/>
                <w:lang w:val="es-ES"/>
              </w:rPr>
              <w:t xml:space="preserve">Arrendamientos y </w:t>
            </w:r>
            <w:r w:rsidRPr="00622B1A">
              <w:rPr>
                <w:rFonts w:ascii="Arial" w:eastAsia="Arial" w:hAnsi="Arial" w:cs="Arial"/>
                <w:szCs w:val="20"/>
                <w:lang w:val="es-ES"/>
              </w:rPr>
              <w:lastRenderedPageBreak/>
              <w:t>Prestación de Servicios</w:t>
            </w:r>
            <w:r>
              <w:rPr>
                <w:rFonts w:ascii="Arial" w:eastAsia="Arial" w:hAnsi="Arial" w:cs="Arial"/>
                <w:szCs w:val="20"/>
                <w:lang w:val="es-ES"/>
              </w:rPr>
              <w:t xml:space="preserve"> </w:t>
            </w:r>
            <w:r w:rsidRPr="00622B1A">
              <w:rPr>
                <w:rFonts w:ascii="Arial" w:eastAsia="Arial" w:hAnsi="Arial" w:cs="Arial"/>
                <w:szCs w:val="20"/>
                <w:lang w:val="es-ES"/>
              </w:rPr>
              <w:t>de la UAM, y las propias Bases</w:t>
            </w:r>
            <w:r>
              <w:rPr>
                <w:rFonts w:ascii="Arial" w:eastAsia="Arial" w:hAnsi="Arial" w:cs="Arial"/>
                <w:szCs w:val="20"/>
                <w:lang w:val="es-ES"/>
              </w:rPr>
              <w:t>.</w:t>
            </w:r>
          </w:p>
          <w:p w14:paraId="5154BBC0" w14:textId="77777777" w:rsidR="005B434D" w:rsidRPr="00622B1A" w:rsidRDefault="005B434D" w:rsidP="005B434D">
            <w:pPr>
              <w:jc w:val="both"/>
              <w:rPr>
                <w:rFonts w:ascii="Arial" w:eastAsia="Arial" w:hAnsi="Arial" w:cs="Arial"/>
                <w:szCs w:val="20"/>
                <w:lang w:val="es-ES"/>
              </w:rPr>
            </w:pPr>
          </w:p>
          <w:p w14:paraId="675E05EE" w14:textId="61885F33" w:rsidR="005B434D" w:rsidRPr="008B3267" w:rsidRDefault="005B434D" w:rsidP="005B434D">
            <w:pPr>
              <w:jc w:val="both"/>
              <w:rPr>
                <w:rFonts w:ascii="Arial" w:hAnsi="Arial" w:cs="Arial"/>
                <w:b/>
                <w:szCs w:val="20"/>
                <w:lang w:val="es-ES"/>
              </w:rPr>
            </w:pPr>
            <w:r w:rsidRPr="00622B1A">
              <w:rPr>
                <w:rFonts w:ascii="Arial" w:eastAsia="Arial" w:hAnsi="Arial" w:cs="Arial"/>
                <w:szCs w:val="20"/>
                <w:lang w:val="es-ES"/>
              </w:rPr>
              <w:t xml:space="preserve">Dicha normatividad puede </w:t>
            </w:r>
            <w:r>
              <w:rPr>
                <w:rFonts w:ascii="Arial" w:eastAsia="Arial" w:hAnsi="Arial" w:cs="Arial"/>
                <w:szCs w:val="20"/>
                <w:lang w:val="es-ES"/>
              </w:rPr>
              <w:t>consultarse</w:t>
            </w:r>
            <w:r w:rsidRPr="00622B1A">
              <w:rPr>
                <w:rFonts w:ascii="Arial" w:eastAsia="Arial" w:hAnsi="Arial" w:cs="Arial"/>
                <w:szCs w:val="20"/>
                <w:lang w:val="es-ES"/>
              </w:rPr>
              <w:t xml:space="preserve"> en las ligas previstas en el</w:t>
            </w:r>
            <w:r>
              <w:rPr>
                <w:rFonts w:ascii="Arial" w:eastAsia="Arial" w:hAnsi="Arial" w:cs="Arial"/>
                <w:szCs w:val="20"/>
                <w:lang w:val="es-ES"/>
              </w:rPr>
              <w:t xml:space="preserve"> </w:t>
            </w:r>
            <w:r w:rsidRPr="00622B1A">
              <w:rPr>
                <w:rFonts w:ascii="Arial" w:eastAsia="Arial" w:hAnsi="Arial" w:cs="Arial"/>
                <w:szCs w:val="20"/>
                <w:lang w:val="es-ES"/>
              </w:rPr>
              <w:t>numeral XVII de las referidas Bases.</w:t>
            </w:r>
          </w:p>
        </w:tc>
      </w:tr>
    </w:tbl>
    <w:p w14:paraId="2FC17F8B" w14:textId="77777777" w:rsidR="002C6CDA" w:rsidRDefault="002C6CDA" w:rsidP="006C4679">
      <w:pPr>
        <w:jc w:val="both"/>
        <w:rPr>
          <w:rFonts w:ascii="Arial" w:hAnsi="Arial" w:cs="Arial"/>
          <w:b/>
          <w:sz w:val="22"/>
          <w:szCs w:val="22"/>
        </w:rPr>
      </w:pPr>
    </w:p>
    <w:p w14:paraId="77A52294" w14:textId="77777777" w:rsidR="002C6CDA" w:rsidRDefault="002C6CDA" w:rsidP="006C4679">
      <w:pPr>
        <w:jc w:val="both"/>
        <w:rPr>
          <w:rFonts w:ascii="Arial" w:hAnsi="Arial" w:cs="Arial"/>
          <w:b/>
          <w:sz w:val="22"/>
          <w:szCs w:val="22"/>
        </w:rPr>
      </w:pP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969"/>
        <w:gridCol w:w="3561"/>
        <w:gridCol w:w="4108"/>
      </w:tblGrid>
      <w:tr w:rsidR="00984E5A" w:rsidRPr="00D96181" w14:paraId="55D2D741" w14:textId="77777777" w:rsidTr="2610388B">
        <w:trPr>
          <w:trHeight w:val="219"/>
        </w:trPr>
        <w:tc>
          <w:tcPr>
            <w:tcW w:w="10312" w:type="dxa"/>
            <w:gridSpan w:val="4"/>
            <w:shd w:val="clear" w:color="auto" w:fill="BEFAF4"/>
            <w:vAlign w:val="center"/>
          </w:tcPr>
          <w:p w14:paraId="53261B94" w14:textId="77777777" w:rsidR="00984E5A" w:rsidRPr="00552DDB" w:rsidRDefault="00904258" w:rsidP="00802780">
            <w:pPr>
              <w:widowControl w:val="0"/>
              <w:jc w:val="center"/>
              <w:rPr>
                <w:rFonts w:ascii="Arial" w:hAnsi="Arial" w:cs="Arial"/>
                <w:b/>
                <w:szCs w:val="20"/>
              </w:rPr>
            </w:pPr>
            <w:r>
              <w:rPr>
                <w:rFonts w:ascii="Arial" w:hAnsi="Arial" w:cs="Arial"/>
                <w:b/>
                <w:szCs w:val="20"/>
              </w:rPr>
              <w:t>ESCALA 24X7 DE MÉXICO</w:t>
            </w:r>
            <w:r w:rsidR="00984E5A" w:rsidRPr="00552DDB">
              <w:rPr>
                <w:rFonts w:ascii="Arial" w:hAnsi="Arial" w:cs="Arial"/>
                <w:b/>
                <w:szCs w:val="20"/>
              </w:rPr>
              <w:t>, S.A. DE C.V.</w:t>
            </w:r>
          </w:p>
        </w:tc>
      </w:tr>
      <w:tr w:rsidR="00984E5A" w:rsidRPr="00D96181" w14:paraId="63F5B163" w14:textId="77777777" w:rsidTr="2610388B">
        <w:trPr>
          <w:trHeight w:val="348"/>
        </w:trPr>
        <w:tc>
          <w:tcPr>
            <w:tcW w:w="674" w:type="dxa"/>
            <w:shd w:val="clear" w:color="auto" w:fill="BEFAF4"/>
            <w:vAlign w:val="center"/>
          </w:tcPr>
          <w:p w14:paraId="00B8D6FB" w14:textId="77777777" w:rsidR="00984E5A" w:rsidRPr="00552DDB" w:rsidRDefault="00984E5A" w:rsidP="00802780">
            <w:pPr>
              <w:jc w:val="center"/>
              <w:rPr>
                <w:rFonts w:ascii="Arial" w:hAnsi="Arial" w:cs="Arial"/>
                <w:b/>
                <w:sz w:val="16"/>
                <w:szCs w:val="16"/>
                <w:lang w:val="es-ES"/>
              </w:rPr>
            </w:pPr>
            <w:r w:rsidRPr="00552DDB">
              <w:rPr>
                <w:rFonts w:ascii="Arial" w:hAnsi="Arial" w:cs="Arial"/>
                <w:b/>
                <w:sz w:val="16"/>
                <w:szCs w:val="16"/>
                <w:lang w:val="es-ES"/>
              </w:rPr>
              <w:t>#</w:t>
            </w:r>
          </w:p>
        </w:tc>
        <w:tc>
          <w:tcPr>
            <w:tcW w:w="1969" w:type="dxa"/>
            <w:shd w:val="clear" w:color="auto" w:fill="BEFAF4"/>
            <w:vAlign w:val="center"/>
          </w:tcPr>
          <w:p w14:paraId="1AC5D694" w14:textId="77777777" w:rsidR="00984E5A" w:rsidRPr="00552DDB" w:rsidRDefault="00984E5A" w:rsidP="00802780">
            <w:pPr>
              <w:jc w:val="center"/>
              <w:rPr>
                <w:szCs w:val="20"/>
              </w:rPr>
            </w:pPr>
            <w:r w:rsidRPr="00552DDB">
              <w:rPr>
                <w:rFonts w:ascii="Arial" w:eastAsia="Arial" w:hAnsi="Arial" w:cs="Arial"/>
                <w:b/>
                <w:bCs/>
                <w:szCs w:val="20"/>
                <w:lang w:val="es"/>
              </w:rPr>
              <w:t>DOCUMENTO:</w:t>
            </w:r>
          </w:p>
          <w:p w14:paraId="1B7C880A" w14:textId="77777777" w:rsidR="00984E5A" w:rsidRPr="00552DDB" w:rsidRDefault="00984E5A" w:rsidP="00802780">
            <w:pPr>
              <w:jc w:val="center"/>
              <w:rPr>
                <w:szCs w:val="20"/>
              </w:rPr>
            </w:pPr>
            <w:r w:rsidRPr="00552DDB">
              <w:rPr>
                <w:rFonts w:ascii="Arial" w:eastAsia="Arial" w:hAnsi="Arial" w:cs="Arial"/>
                <w:b/>
                <w:bCs/>
                <w:szCs w:val="20"/>
                <w:lang w:val="es"/>
              </w:rPr>
              <w:t xml:space="preserve">Bases o Anexo / Referencia </w:t>
            </w:r>
          </w:p>
          <w:p w14:paraId="686934BB" w14:textId="77777777" w:rsidR="00984E5A" w:rsidRPr="00552DDB" w:rsidRDefault="00984E5A" w:rsidP="00802780">
            <w:pPr>
              <w:jc w:val="center"/>
              <w:rPr>
                <w:szCs w:val="20"/>
              </w:rPr>
            </w:pPr>
            <w:r w:rsidRPr="00552DDB">
              <w:rPr>
                <w:rFonts w:ascii="Arial" w:eastAsia="Arial" w:hAnsi="Arial" w:cs="Arial"/>
                <w:b/>
                <w:bCs/>
                <w:szCs w:val="20"/>
                <w:lang w:val="es"/>
              </w:rPr>
              <w:t>(Numeral o Inciso)</w:t>
            </w:r>
          </w:p>
        </w:tc>
        <w:tc>
          <w:tcPr>
            <w:tcW w:w="3561" w:type="dxa"/>
            <w:shd w:val="clear" w:color="auto" w:fill="BEFAF4"/>
            <w:vAlign w:val="center"/>
          </w:tcPr>
          <w:p w14:paraId="597997BD" w14:textId="77777777" w:rsidR="00984E5A" w:rsidRPr="00552DDB" w:rsidRDefault="00984E5A" w:rsidP="00802780">
            <w:pPr>
              <w:jc w:val="center"/>
              <w:rPr>
                <w:szCs w:val="20"/>
              </w:rPr>
            </w:pPr>
            <w:r w:rsidRPr="00552DDB">
              <w:rPr>
                <w:rFonts w:ascii="Arial" w:eastAsia="Arial" w:hAnsi="Arial" w:cs="Arial"/>
                <w:b/>
                <w:bCs/>
                <w:szCs w:val="20"/>
                <w:lang w:val="es"/>
              </w:rPr>
              <w:t>DUDA /ACLARACIÓN</w:t>
            </w:r>
          </w:p>
        </w:tc>
        <w:tc>
          <w:tcPr>
            <w:tcW w:w="4108" w:type="dxa"/>
            <w:shd w:val="clear" w:color="auto" w:fill="BEFAF4"/>
            <w:vAlign w:val="center"/>
          </w:tcPr>
          <w:p w14:paraId="3F7AC60A" w14:textId="77777777" w:rsidR="00984E5A" w:rsidRPr="00552DDB" w:rsidRDefault="00984E5A" w:rsidP="00802780">
            <w:pPr>
              <w:jc w:val="center"/>
              <w:rPr>
                <w:szCs w:val="20"/>
              </w:rPr>
            </w:pPr>
            <w:r w:rsidRPr="00552DDB">
              <w:rPr>
                <w:rFonts w:ascii="Arial" w:eastAsia="Arial" w:hAnsi="Arial" w:cs="Arial"/>
                <w:b/>
                <w:bCs/>
                <w:szCs w:val="20"/>
                <w:lang w:val="es"/>
              </w:rPr>
              <w:t>RESPUESTA</w:t>
            </w:r>
          </w:p>
        </w:tc>
      </w:tr>
      <w:tr w:rsidR="00984E5A" w:rsidRPr="00D96181" w14:paraId="1ACD5CE2" w14:textId="77777777" w:rsidTr="2610388B">
        <w:trPr>
          <w:trHeight w:val="1380"/>
        </w:trPr>
        <w:tc>
          <w:tcPr>
            <w:tcW w:w="674" w:type="dxa"/>
            <w:vAlign w:val="center"/>
          </w:tcPr>
          <w:p w14:paraId="19F14E3C" w14:textId="77777777" w:rsidR="00984E5A" w:rsidRPr="00D96181" w:rsidRDefault="00984E5A" w:rsidP="00802780">
            <w:pPr>
              <w:jc w:val="center"/>
              <w:rPr>
                <w:rFonts w:ascii="Arial" w:hAnsi="Arial" w:cs="Arial"/>
                <w:szCs w:val="20"/>
                <w:lang w:val="es-ES"/>
              </w:rPr>
            </w:pPr>
            <w:r w:rsidRPr="00D96181">
              <w:rPr>
                <w:rFonts w:ascii="Arial" w:hAnsi="Arial" w:cs="Arial"/>
                <w:szCs w:val="20"/>
                <w:lang w:val="es-ES"/>
              </w:rPr>
              <w:t>1</w:t>
            </w:r>
          </w:p>
        </w:tc>
        <w:tc>
          <w:tcPr>
            <w:tcW w:w="1969" w:type="dxa"/>
            <w:vAlign w:val="center"/>
          </w:tcPr>
          <w:p w14:paraId="661B45E8" w14:textId="77777777" w:rsidR="00320AD3" w:rsidRPr="00F267EE" w:rsidRDefault="00904258" w:rsidP="00802780">
            <w:pPr>
              <w:rPr>
                <w:rFonts w:ascii="Arial" w:hAnsi="Arial" w:cs="Arial"/>
                <w:szCs w:val="20"/>
                <w:lang w:val="es-ES"/>
              </w:rPr>
            </w:pPr>
            <w:r w:rsidRPr="00904258">
              <w:rPr>
                <w:rFonts w:ascii="Arial" w:hAnsi="Arial" w:cs="Arial"/>
                <w:szCs w:val="20"/>
              </w:rPr>
              <w:t>Anexo A (Especificaciones Técnicas)</w:t>
            </w:r>
          </w:p>
        </w:tc>
        <w:tc>
          <w:tcPr>
            <w:tcW w:w="3561" w:type="dxa"/>
            <w:vAlign w:val="center"/>
          </w:tcPr>
          <w:p w14:paraId="44C6DA4B" w14:textId="77777777" w:rsidR="00984E5A" w:rsidRPr="00F267EE" w:rsidRDefault="00904258" w:rsidP="00802780">
            <w:pPr>
              <w:jc w:val="both"/>
              <w:rPr>
                <w:rFonts w:ascii="Arial" w:hAnsi="Arial" w:cs="Arial"/>
                <w:szCs w:val="20"/>
                <w:lang w:val="es-ES"/>
              </w:rPr>
            </w:pPr>
            <w:r w:rsidRPr="00904258">
              <w:rPr>
                <w:rFonts w:ascii="Arial" w:hAnsi="Arial" w:cs="Arial"/>
                <w:szCs w:val="20"/>
              </w:rPr>
              <w:t>Se solicita proporcionar el detalle de los servicios de AWS requeridos (tipos de instancias EC2, volúmenes de almacenamiento EBS/S3, servicios de red VPC, bases de datos RDS, etc.), así como las capacidades mínimas de cómputo (</w:t>
            </w:r>
            <w:proofErr w:type="spellStart"/>
            <w:r w:rsidRPr="00904258">
              <w:rPr>
                <w:rFonts w:ascii="Arial" w:hAnsi="Arial" w:cs="Arial"/>
                <w:szCs w:val="20"/>
              </w:rPr>
              <w:t>vCPU</w:t>
            </w:r>
            <w:proofErr w:type="spellEnd"/>
            <w:r w:rsidRPr="00904258">
              <w:rPr>
                <w:rFonts w:ascii="Arial" w:hAnsi="Arial" w:cs="Arial"/>
                <w:szCs w:val="20"/>
              </w:rPr>
              <w:t>, RAM, almacenamiento) para cada servidor virtual, a fin de elaborar una propuesta técnica y económica precisa.</w:t>
            </w:r>
          </w:p>
        </w:tc>
        <w:tc>
          <w:tcPr>
            <w:tcW w:w="4108" w:type="dxa"/>
            <w:vAlign w:val="center"/>
          </w:tcPr>
          <w:p w14:paraId="15CDC3BE" w14:textId="77777777" w:rsidR="00B20005" w:rsidRPr="00B20005" w:rsidRDefault="00B20005" w:rsidP="00B20005">
            <w:pPr>
              <w:jc w:val="both"/>
              <w:rPr>
                <w:rFonts w:ascii="Arial" w:eastAsia="Arial" w:hAnsi="Arial" w:cs="Arial"/>
                <w:szCs w:val="20"/>
              </w:rPr>
            </w:pPr>
            <w:r w:rsidRPr="00B20005">
              <w:rPr>
                <w:rFonts w:ascii="Arial" w:eastAsia="Arial" w:hAnsi="Arial" w:cs="Arial"/>
                <w:szCs w:val="20"/>
              </w:rPr>
              <w:t xml:space="preserve">La volumetría base del </w:t>
            </w:r>
            <w:r w:rsidRPr="00B20005">
              <w:rPr>
                <w:rFonts w:ascii="Arial" w:eastAsia="Arial" w:hAnsi="Arial" w:cs="Arial"/>
                <w:b/>
                <w:bCs/>
                <w:szCs w:val="20"/>
              </w:rPr>
              <w:t>numeral 15 del Anexo A</w:t>
            </w:r>
            <w:r w:rsidRPr="00B20005">
              <w:rPr>
                <w:rFonts w:ascii="Arial" w:eastAsia="Arial" w:hAnsi="Arial" w:cs="Arial"/>
                <w:szCs w:val="20"/>
              </w:rPr>
              <w:t xml:space="preserve"> constituye la referencia obligatoria para la cotización, homologación y comparación económica de propuestas, y deberá reflejarse conforme al </w:t>
            </w:r>
            <w:r w:rsidRPr="00B20005">
              <w:rPr>
                <w:rFonts w:ascii="Arial" w:eastAsia="Arial" w:hAnsi="Arial" w:cs="Arial"/>
                <w:b/>
                <w:bCs/>
                <w:szCs w:val="20"/>
              </w:rPr>
              <w:t>Anexo E</w:t>
            </w:r>
            <w:r w:rsidRPr="00B20005">
              <w:rPr>
                <w:rFonts w:ascii="Arial" w:eastAsia="Arial" w:hAnsi="Arial" w:cs="Arial"/>
                <w:szCs w:val="20"/>
              </w:rPr>
              <w:t xml:space="preserve">, utilizando </w:t>
            </w:r>
            <w:r w:rsidRPr="00B20005">
              <w:rPr>
                <w:rFonts w:ascii="Arial" w:eastAsia="Arial" w:hAnsi="Arial" w:cs="Arial"/>
                <w:b/>
                <w:bCs/>
                <w:szCs w:val="20"/>
              </w:rPr>
              <w:t>precios bajo demanda de AWS</w:t>
            </w:r>
            <w:r w:rsidRPr="00B20005">
              <w:rPr>
                <w:rFonts w:ascii="Arial" w:eastAsia="Arial" w:hAnsi="Arial" w:cs="Arial"/>
                <w:szCs w:val="20"/>
              </w:rPr>
              <w:t>.</w:t>
            </w:r>
          </w:p>
          <w:p w14:paraId="2D83C57F" w14:textId="77777777" w:rsidR="00AC3ED7" w:rsidRDefault="00AC3ED7" w:rsidP="00B20005">
            <w:pPr>
              <w:jc w:val="both"/>
              <w:rPr>
                <w:rFonts w:ascii="Arial" w:eastAsia="Arial" w:hAnsi="Arial" w:cs="Arial"/>
                <w:szCs w:val="20"/>
              </w:rPr>
            </w:pPr>
          </w:p>
          <w:p w14:paraId="11DB1FFA" w14:textId="7E877440" w:rsidR="00B20005" w:rsidRPr="00B20005" w:rsidRDefault="00B20005" w:rsidP="00B20005">
            <w:pPr>
              <w:jc w:val="both"/>
              <w:rPr>
                <w:rFonts w:ascii="Arial" w:eastAsia="Arial" w:hAnsi="Arial" w:cs="Arial"/>
                <w:szCs w:val="20"/>
              </w:rPr>
            </w:pPr>
            <w:r w:rsidRPr="00B20005">
              <w:rPr>
                <w:rFonts w:ascii="Arial" w:eastAsia="Arial" w:hAnsi="Arial" w:cs="Arial"/>
                <w:szCs w:val="20"/>
              </w:rPr>
              <w:t>No se proporcionará a las personas participantes, previo a la presentación de sus propuestas, inventario adicional de cuentas, recursos, configuraciones, identificadores, infraestructura, red, almacenamiento, bases de datos o servicios AWS distinto al contenido en las Bases, el Anexo A y el Anexo E.</w:t>
            </w:r>
          </w:p>
          <w:p w14:paraId="109D6C50" w14:textId="77777777" w:rsidR="00AC3ED7" w:rsidRDefault="00AC3ED7" w:rsidP="00B20005">
            <w:pPr>
              <w:jc w:val="both"/>
              <w:rPr>
                <w:rFonts w:ascii="Arial" w:eastAsia="Arial" w:hAnsi="Arial" w:cs="Arial"/>
                <w:szCs w:val="20"/>
              </w:rPr>
            </w:pPr>
          </w:p>
          <w:p w14:paraId="1E666608" w14:textId="1DDBB437" w:rsidR="00B20005" w:rsidRPr="00B20005" w:rsidRDefault="00B20005" w:rsidP="00B20005">
            <w:pPr>
              <w:jc w:val="both"/>
              <w:rPr>
                <w:rFonts w:ascii="Arial" w:eastAsia="Arial" w:hAnsi="Arial" w:cs="Arial"/>
                <w:szCs w:val="20"/>
              </w:rPr>
            </w:pPr>
            <w:r w:rsidRPr="00B20005">
              <w:rPr>
                <w:rFonts w:ascii="Arial" w:eastAsia="Arial" w:hAnsi="Arial" w:cs="Arial"/>
                <w:szCs w:val="20"/>
              </w:rPr>
              <w:t>La volumetría base no representa consumo promedio actual, consumo mínimo, consumo máximo, capacidad proyectada ni consumo garantizado. Tampoco autoriza crecimiento, reducción, modificación, sustitución, migración, reaprovisionamiento o rediseño de la infraestructura existente.</w:t>
            </w:r>
          </w:p>
          <w:p w14:paraId="76A32F63" w14:textId="77777777" w:rsidR="00AC3ED7" w:rsidRDefault="00AC3ED7" w:rsidP="00B20005">
            <w:pPr>
              <w:jc w:val="both"/>
              <w:rPr>
                <w:rFonts w:ascii="Arial" w:eastAsia="Arial" w:hAnsi="Arial" w:cs="Arial"/>
                <w:szCs w:val="20"/>
              </w:rPr>
            </w:pPr>
          </w:p>
          <w:p w14:paraId="5964FAD3" w14:textId="0250F3BC" w:rsidR="00B20005" w:rsidRDefault="00B20005" w:rsidP="00B20005">
            <w:pPr>
              <w:jc w:val="both"/>
              <w:rPr>
                <w:rFonts w:ascii="Arial" w:eastAsia="Arial" w:hAnsi="Arial" w:cs="Arial"/>
                <w:szCs w:val="20"/>
              </w:rPr>
            </w:pPr>
            <w:r w:rsidRPr="00B20005">
              <w:rPr>
                <w:rFonts w:ascii="Arial" w:eastAsia="Arial" w:hAnsi="Arial" w:cs="Arial"/>
                <w:szCs w:val="20"/>
              </w:rPr>
              <w:t>Para efectos de cotización, la persona participante deberá considerar la volumetría indicada por la UAM conforme a la unidad de medición, notas y consideraciones de cada tabla. La operación continua 24x7x365 aplicará únicamente a los servicios productivos permanentes; los servicios por evento, temporales, bajo demanda, ventanas críticas o pruebas deberán cotizarse conforme al alcance temporal indicado en el Anexo A.</w:t>
            </w:r>
          </w:p>
          <w:p w14:paraId="44E9D4C4" w14:textId="77777777" w:rsidR="00AC3ED7" w:rsidRPr="00B20005" w:rsidRDefault="00AC3ED7" w:rsidP="00B20005">
            <w:pPr>
              <w:jc w:val="both"/>
              <w:rPr>
                <w:rFonts w:ascii="Arial" w:eastAsia="Arial" w:hAnsi="Arial" w:cs="Arial"/>
                <w:szCs w:val="20"/>
              </w:rPr>
            </w:pPr>
          </w:p>
          <w:p w14:paraId="11F75A28" w14:textId="77777777" w:rsidR="00B20005" w:rsidRPr="00B20005" w:rsidRDefault="00B20005" w:rsidP="00B20005">
            <w:pPr>
              <w:jc w:val="both"/>
              <w:rPr>
                <w:rFonts w:ascii="Arial" w:eastAsia="Arial" w:hAnsi="Arial" w:cs="Arial"/>
                <w:szCs w:val="20"/>
              </w:rPr>
            </w:pPr>
            <w:r w:rsidRPr="00B20005">
              <w:rPr>
                <w:rFonts w:ascii="Arial" w:eastAsia="Arial" w:hAnsi="Arial" w:cs="Arial"/>
                <w:b/>
                <w:bCs/>
                <w:szCs w:val="20"/>
              </w:rPr>
              <w:t xml:space="preserve">Ref.: Anexo A, </w:t>
            </w:r>
            <w:r w:rsidRPr="00AC3ED7">
              <w:rPr>
                <w:rFonts w:ascii="Arial" w:eastAsia="Arial" w:hAnsi="Arial" w:cs="Arial"/>
                <w:szCs w:val="20"/>
              </w:rPr>
              <w:t>numerales 1.2 f), 15.1.3, 15.1.4, 15.1.4.1 y 15.15;</w:t>
            </w:r>
            <w:r w:rsidRPr="00B20005">
              <w:rPr>
                <w:rFonts w:ascii="Arial" w:eastAsia="Arial" w:hAnsi="Arial" w:cs="Arial"/>
                <w:b/>
                <w:bCs/>
                <w:szCs w:val="20"/>
              </w:rPr>
              <w:t xml:space="preserve"> Anexo E.</w:t>
            </w:r>
          </w:p>
          <w:p w14:paraId="007DCDA8" w14:textId="3CA53803" w:rsidR="00984E5A" w:rsidRPr="008B3267" w:rsidRDefault="00984E5A" w:rsidP="2610388B">
            <w:pPr>
              <w:jc w:val="both"/>
            </w:pPr>
          </w:p>
        </w:tc>
      </w:tr>
      <w:tr w:rsidR="00984E5A" w:rsidRPr="00D96181" w14:paraId="02610AAE" w14:textId="77777777" w:rsidTr="2610388B">
        <w:trPr>
          <w:trHeight w:val="1460"/>
        </w:trPr>
        <w:tc>
          <w:tcPr>
            <w:tcW w:w="674" w:type="dxa"/>
            <w:vAlign w:val="center"/>
          </w:tcPr>
          <w:p w14:paraId="7842F596" w14:textId="77777777" w:rsidR="00984E5A" w:rsidRPr="00F97D5A" w:rsidRDefault="00984E5A" w:rsidP="00802780">
            <w:pPr>
              <w:jc w:val="center"/>
              <w:rPr>
                <w:rFonts w:ascii="Arial" w:hAnsi="Arial" w:cs="Arial"/>
                <w:szCs w:val="20"/>
                <w:lang w:val="es-ES"/>
              </w:rPr>
            </w:pPr>
            <w:r w:rsidRPr="00F97D5A">
              <w:rPr>
                <w:rFonts w:ascii="Arial" w:hAnsi="Arial" w:cs="Arial"/>
                <w:szCs w:val="20"/>
                <w:lang w:val="es-ES"/>
              </w:rPr>
              <w:lastRenderedPageBreak/>
              <w:t>2</w:t>
            </w:r>
          </w:p>
        </w:tc>
        <w:tc>
          <w:tcPr>
            <w:tcW w:w="1969" w:type="dxa"/>
            <w:vAlign w:val="center"/>
          </w:tcPr>
          <w:p w14:paraId="22D11E39" w14:textId="77777777" w:rsidR="00320AD3" w:rsidRPr="00F97D5A" w:rsidRDefault="00904258" w:rsidP="00802780">
            <w:pPr>
              <w:rPr>
                <w:rFonts w:ascii="Arial" w:hAnsi="Arial" w:cs="Arial"/>
                <w:szCs w:val="20"/>
                <w:lang w:val="es-ES"/>
              </w:rPr>
            </w:pPr>
            <w:r w:rsidRPr="00F97D5A">
              <w:rPr>
                <w:rFonts w:ascii="Arial" w:hAnsi="Arial" w:cs="Arial"/>
                <w:szCs w:val="20"/>
              </w:rPr>
              <w:t>Anexo A, numeral 16 / Bases criterios de evaluación</w:t>
            </w:r>
          </w:p>
        </w:tc>
        <w:tc>
          <w:tcPr>
            <w:tcW w:w="3561" w:type="dxa"/>
            <w:vAlign w:val="center"/>
          </w:tcPr>
          <w:p w14:paraId="73B6C9BA" w14:textId="77777777" w:rsidR="00984E5A" w:rsidRPr="00F97D5A" w:rsidRDefault="00904258" w:rsidP="00802780">
            <w:pPr>
              <w:jc w:val="both"/>
              <w:rPr>
                <w:rFonts w:ascii="Arial" w:eastAsia="Calibri" w:hAnsi="Arial" w:cs="Arial"/>
                <w:szCs w:val="20"/>
              </w:rPr>
            </w:pPr>
            <w:r w:rsidRPr="00F97D5A">
              <w:rPr>
                <w:rFonts w:ascii="Arial" w:eastAsia="Calibri" w:hAnsi="Arial" w:cs="Arial"/>
                <w:szCs w:val="20"/>
              </w:rPr>
              <w:t>Se solicita confirmar cuál es el puntaje técnico mínimo requerido para que una propuesta pase a la etapa de evaluación económica, así como la tabla de ponderación específica de cada criterio técnico relacionado con los servicios de AWS.</w:t>
            </w:r>
          </w:p>
        </w:tc>
        <w:tc>
          <w:tcPr>
            <w:tcW w:w="4108" w:type="dxa"/>
            <w:vAlign w:val="center"/>
          </w:tcPr>
          <w:p w14:paraId="2B6BA0AC" w14:textId="77777777" w:rsidR="00964BA9" w:rsidRDefault="00964BA9" w:rsidP="00964BA9">
            <w:pPr>
              <w:jc w:val="both"/>
              <w:rPr>
                <w:rFonts w:ascii="Arial" w:eastAsia="Arial" w:hAnsi="Arial" w:cs="Arial"/>
                <w:szCs w:val="20"/>
              </w:rPr>
            </w:pPr>
            <w:r w:rsidRPr="00964BA9">
              <w:rPr>
                <w:rFonts w:ascii="Arial" w:eastAsia="Arial" w:hAnsi="Arial" w:cs="Arial"/>
                <w:szCs w:val="20"/>
              </w:rPr>
              <w:t xml:space="preserve">La evaluación técnica tendrá un valor máximo de </w:t>
            </w:r>
            <w:r w:rsidRPr="00964BA9">
              <w:rPr>
                <w:rFonts w:ascii="Arial" w:eastAsia="Arial" w:hAnsi="Arial" w:cs="Arial"/>
                <w:b/>
                <w:bCs/>
                <w:szCs w:val="20"/>
              </w:rPr>
              <w:t>60 puntos</w:t>
            </w:r>
            <w:r w:rsidRPr="00964BA9">
              <w:rPr>
                <w:rFonts w:ascii="Arial" w:eastAsia="Arial" w:hAnsi="Arial" w:cs="Arial"/>
                <w:szCs w:val="20"/>
              </w:rPr>
              <w:t xml:space="preserve"> y la evaluación económica de </w:t>
            </w:r>
            <w:r w:rsidRPr="00964BA9">
              <w:rPr>
                <w:rFonts w:ascii="Arial" w:eastAsia="Arial" w:hAnsi="Arial" w:cs="Arial"/>
                <w:b/>
                <w:bCs/>
                <w:szCs w:val="20"/>
              </w:rPr>
              <w:t>40 puntos</w:t>
            </w:r>
            <w:r w:rsidRPr="00964BA9">
              <w:rPr>
                <w:rFonts w:ascii="Arial" w:eastAsia="Arial" w:hAnsi="Arial" w:cs="Arial"/>
                <w:szCs w:val="20"/>
              </w:rPr>
              <w:t>, conforme al mecanismo de puntos y porcentajes previsto para el procedimiento.</w:t>
            </w:r>
          </w:p>
          <w:p w14:paraId="6C1956DB" w14:textId="77777777" w:rsidR="00A956E4" w:rsidRPr="00964BA9" w:rsidRDefault="00A956E4" w:rsidP="00964BA9">
            <w:pPr>
              <w:jc w:val="both"/>
              <w:rPr>
                <w:rFonts w:ascii="Arial" w:eastAsia="Arial" w:hAnsi="Arial" w:cs="Arial"/>
                <w:szCs w:val="20"/>
              </w:rPr>
            </w:pPr>
          </w:p>
          <w:p w14:paraId="5AFFA0B4" w14:textId="77777777" w:rsidR="00964BA9" w:rsidRDefault="00964BA9" w:rsidP="00964BA9">
            <w:pPr>
              <w:jc w:val="both"/>
              <w:rPr>
                <w:rFonts w:ascii="Arial" w:eastAsia="Arial" w:hAnsi="Arial" w:cs="Arial"/>
                <w:szCs w:val="20"/>
              </w:rPr>
            </w:pPr>
            <w:r w:rsidRPr="00964BA9">
              <w:rPr>
                <w:rFonts w:ascii="Arial" w:eastAsia="Arial" w:hAnsi="Arial" w:cs="Arial"/>
                <w:szCs w:val="20"/>
              </w:rPr>
              <w:t xml:space="preserve">El puntaje técnico mínimo aprobatorio será de </w:t>
            </w:r>
            <w:r w:rsidRPr="00964BA9">
              <w:rPr>
                <w:rFonts w:ascii="Arial" w:eastAsia="Arial" w:hAnsi="Arial" w:cs="Arial"/>
                <w:b/>
                <w:bCs/>
                <w:szCs w:val="20"/>
              </w:rPr>
              <w:t>45 puntos sobre 60</w:t>
            </w:r>
            <w:r w:rsidRPr="00964BA9">
              <w:rPr>
                <w:rFonts w:ascii="Arial" w:eastAsia="Arial" w:hAnsi="Arial" w:cs="Arial"/>
                <w:szCs w:val="20"/>
              </w:rPr>
              <w:t>.</w:t>
            </w:r>
          </w:p>
          <w:p w14:paraId="053A88F9" w14:textId="77777777" w:rsidR="00A956E4" w:rsidRPr="00964BA9" w:rsidRDefault="00A956E4" w:rsidP="00964BA9">
            <w:pPr>
              <w:jc w:val="both"/>
              <w:rPr>
                <w:rFonts w:ascii="Arial" w:eastAsia="Arial" w:hAnsi="Arial" w:cs="Arial"/>
                <w:szCs w:val="20"/>
              </w:rPr>
            </w:pPr>
          </w:p>
          <w:p w14:paraId="1BC4F867" w14:textId="77777777" w:rsidR="00964BA9" w:rsidRDefault="00964BA9" w:rsidP="00964BA9">
            <w:pPr>
              <w:jc w:val="both"/>
              <w:rPr>
                <w:rFonts w:ascii="Arial" w:eastAsia="Arial" w:hAnsi="Arial" w:cs="Arial"/>
                <w:szCs w:val="20"/>
              </w:rPr>
            </w:pPr>
            <w:r w:rsidRPr="00964BA9">
              <w:rPr>
                <w:rFonts w:ascii="Arial" w:eastAsia="Arial" w:hAnsi="Arial" w:cs="Arial"/>
                <w:szCs w:val="20"/>
              </w:rPr>
              <w:t xml:space="preserve">La tabla de ponderación específica de los criterios técnicos relacionados con los servicios AWS será la establecida en el </w:t>
            </w:r>
            <w:r w:rsidRPr="00964BA9">
              <w:rPr>
                <w:rFonts w:ascii="Arial" w:eastAsia="Arial" w:hAnsi="Arial" w:cs="Arial"/>
                <w:b/>
                <w:bCs/>
                <w:szCs w:val="20"/>
              </w:rPr>
              <w:t>numeral 16.1 del Anexo A</w:t>
            </w:r>
            <w:r w:rsidRPr="00964BA9">
              <w:rPr>
                <w:rFonts w:ascii="Arial" w:eastAsia="Arial" w:hAnsi="Arial" w:cs="Arial"/>
                <w:szCs w:val="20"/>
              </w:rPr>
              <w:t xml:space="preserve">. La escala de asignación de puntaje —cumplimiento total, cumplimiento parcial o no acreditado— será la prevista en el </w:t>
            </w:r>
            <w:r w:rsidRPr="00964BA9">
              <w:rPr>
                <w:rFonts w:ascii="Arial" w:eastAsia="Arial" w:hAnsi="Arial" w:cs="Arial"/>
                <w:b/>
                <w:bCs/>
                <w:szCs w:val="20"/>
              </w:rPr>
              <w:t>numeral 16.2 del Anexo A</w:t>
            </w:r>
            <w:r w:rsidRPr="00964BA9">
              <w:rPr>
                <w:rFonts w:ascii="Arial" w:eastAsia="Arial" w:hAnsi="Arial" w:cs="Arial"/>
                <w:szCs w:val="20"/>
              </w:rPr>
              <w:t>.</w:t>
            </w:r>
          </w:p>
          <w:p w14:paraId="2FFFBA75" w14:textId="77777777" w:rsidR="00A956E4" w:rsidRPr="00964BA9" w:rsidRDefault="00A956E4" w:rsidP="00964BA9">
            <w:pPr>
              <w:jc w:val="both"/>
              <w:rPr>
                <w:rFonts w:ascii="Arial" w:eastAsia="Arial" w:hAnsi="Arial" w:cs="Arial"/>
                <w:szCs w:val="20"/>
              </w:rPr>
            </w:pPr>
          </w:p>
          <w:p w14:paraId="6E7A472E" w14:textId="77777777" w:rsidR="00964BA9" w:rsidRPr="00A956E4" w:rsidRDefault="00964BA9" w:rsidP="00964BA9">
            <w:pPr>
              <w:jc w:val="both"/>
              <w:rPr>
                <w:rFonts w:ascii="Arial" w:eastAsia="Arial" w:hAnsi="Arial" w:cs="Arial"/>
                <w:szCs w:val="20"/>
              </w:rPr>
            </w:pPr>
            <w:r w:rsidRPr="00964BA9">
              <w:rPr>
                <w:rFonts w:ascii="Arial" w:eastAsia="Arial" w:hAnsi="Arial" w:cs="Arial"/>
                <w:b/>
                <w:bCs/>
                <w:szCs w:val="20"/>
              </w:rPr>
              <w:t xml:space="preserve">Ref.: Bases, sección IX; Anexo A, </w:t>
            </w:r>
            <w:r w:rsidRPr="00A956E4">
              <w:rPr>
                <w:rFonts w:ascii="Arial" w:eastAsia="Arial" w:hAnsi="Arial" w:cs="Arial"/>
                <w:szCs w:val="20"/>
              </w:rPr>
              <w:t>numerales 16, 16.1 y 16.2.</w:t>
            </w:r>
          </w:p>
          <w:p w14:paraId="450EA2D7" w14:textId="7E70A8CC" w:rsidR="00984E5A" w:rsidRPr="00F97D5A" w:rsidRDefault="00984E5A" w:rsidP="2610388B">
            <w:pPr>
              <w:jc w:val="both"/>
            </w:pPr>
          </w:p>
        </w:tc>
      </w:tr>
      <w:tr w:rsidR="00904258" w:rsidRPr="00D96181" w14:paraId="243D0334" w14:textId="77777777" w:rsidTr="007B6CF7">
        <w:trPr>
          <w:trHeight w:val="1054"/>
        </w:trPr>
        <w:tc>
          <w:tcPr>
            <w:tcW w:w="674" w:type="dxa"/>
            <w:vAlign w:val="center"/>
          </w:tcPr>
          <w:p w14:paraId="68D9363B" w14:textId="77777777" w:rsidR="00904258" w:rsidRPr="00D96181" w:rsidRDefault="00904258" w:rsidP="00802780">
            <w:pPr>
              <w:jc w:val="center"/>
              <w:rPr>
                <w:rFonts w:ascii="Arial" w:hAnsi="Arial" w:cs="Arial"/>
                <w:szCs w:val="20"/>
                <w:lang w:val="es-ES"/>
              </w:rPr>
            </w:pPr>
            <w:r>
              <w:rPr>
                <w:rFonts w:ascii="Arial" w:hAnsi="Arial" w:cs="Arial"/>
                <w:szCs w:val="20"/>
                <w:lang w:val="es-ES"/>
              </w:rPr>
              <w:t>3</w:t>
            </w:r>
          </w:p>
        </w:tc>
        <w:tc>
          <w:tcPr>
            <w:tcW w:w="1969" w:type="dxa"/>
            <w:vAlign w:val="center"/>
          </w:tcPr>
          <w:p w14:paraId="019BA121" w14:textId="77777777" w:rsidR="00904258" w:rsidRPr="00904258" w:rsidRDefault="00904258" w:rsidP="00802780">
            <w:pPr>
              <w:rPr>
                <w:rFonts w:ascii="Arial" w:hAnsi="Arial" w:cs="Arial"/>
                <w:szCs w:val="20"/>
              </w:rPr>
            </w:pPr>
            <w:r w:rsidRPr="00904258">
              <w:rPr>
                <w:rFonts w:ascii="Arial" w:hAnsi="Arial" w:cs="Arial"/>
                <w:szCs w:val="20"/>
              </w:rPr>
              <w:t>Bases, numeral IX.1 / Continuidad del Servicio</w:t>
            </w:r>
          </w:p>
        </w:tc>
        <w:tc>
          <w:tcPr>
            <w:tcW w:w="3561" w:type="dxa"/>
            <w:vAlign w:val="center"/>
          </w:tcPr>
          <w:p w14:paraId="427FAB0B"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Respecto a los requisitos de continuidad del servicio en AWS: ¿se requiere una arquitectura de alta disponibilidad Multi-AZ (múltiples zonas de disponibilidad dentro de una región AWS), o es suficiente una configuración en una sola zona de disponibilidad (Single-AZ) complementada con respaldos automáticos?</w:t>
            </w:r>
          </w:p>
        </w:tc>
        <w:tc>
          <w:tcPr>
            <w:tcW w:w="4108" w:type="dxa"/>
            <w:vAlign w:val="center"/>
          </w:tcPr>
          <w:p w14:paraId="6F1CD8F3" w14:textId="77777777" w:rsidR="00715371" w:rsidRDefault="00715371" w:rsidP="00715371">
            <w:pPr>
              <w:jc w:val="both"/>
              <w:rPr>
                <w:rFonts w:ascii="Arial" w:eastAsia="Arial" w:hAnsi="Arial" w:cs="Arial"/>
                <w:szCs w:val="20"/>
              </w:rPr>
            </w:pPr>
            <w:r w:rsidRPr="00715371">
              <w:rPr>
                <w:rFonts w:ascii="Arial" w:eastAsia="Arial" w:hAnsi="Arial" w:cs="Arial"/>
                <w:szCs w:val="20"/>
              </w:rPr>
              <w:t xml:space="preserve">Para efectos de la propuesta y cotización, no se requiere considerar arquitectura </w:t>
            </w:r>
            <w:r w:rsidRPr="00715371">
              <w:rPr>
                <w:rFonts w:ascii="Arial" w:eastAsia="Arial" w:hAnsi="Arial" w:cs="Arial"/>
                <w:b/>
                <w:bCs/>
                <w:szCs w:val="20"/>
              </w:rPr>
              <w:t>Multi-AZ</w:t>
            </w:r>
            <w:r w:rsidRPr="00715371">
              <w:rPr>
                <w:rFonts w:ascii="Arial" w:eastAsia="Arial" w:hAnsi="Arial" w:cs="Arial"/>
                <w:szCs w:val="20"/>
              </w:rPr>
              <w:t xml:space="preserve">. La configuración base deberá considerarse en modalidad </w:t>
            </w:r>
            <w:r w:rsidRPr="00715371">
              <w:rPr>
                <w:rFonts w:ascii="Arial" w:eastAsia="Arial" w:hAnsi="Arial" w:cs="Arial"/>
                <w:b/>
                <w:bCs/>
                <w:szCs w:val="20"/>
              </w:rPr>
              <w:t>Single-AZ</w:t>
            </w:r>
            <w:r w:rsidRPr="00715371">
              <w:rPr>
                <w:rFonts w:ascii="Arial" w:eastAsia="Arial" w:hAnsi="Arial" w:cs="Arial"/>
                <w:szCs w:val="20"/>
              </w:rPr>
              <w:t>, conforme a la infraestructura existente y a la volumetría del numeral 15 del Anexo A.</w:t>
            </w:r>
          </w:p>
          <w:p w14:paraId="284E6208" w14:textId="77777777" w:rsidR="00715371" w:rsidRPr="00715371" w:rsidRDefault="00715371" w:rsidP="00715371">
            <w:pPr>
              <w:jc w:val="both"/>
              <w:rPr>
                <w:rFonts w:ascii="Arial" w:eastAsia="Arial" w:hAnsi="Arial" w:cs="Arial"/>
                <w:szCs w:val="20"/>
              </w:rPr>
            </w:pPr>
          </w:p>
          <w:p w14:paraId="40BBDDD6" w14:textId="77777777" w:rsidR="00715371" w:rsidRDefault="00715371" w:rsidP="00715371">
            <w:pPr>
              <w:jc w:val="both"/>
              <w:rPr>
                <w:rFonts w:ascii="Arial" w:eastAsia="Arial" w:hAnsi="Arial" w:cs="Arial"/>
                <w:szCs w:val="20"/>
              </w:rPr>
            </w:pPr>
            <w:r w:rsidRPr="00715371">
              <w:rPr>
                <w:rFonts w:ascii="Arial" w:eastAsia="Arial" w:hAnsi="Arial" w:cs="Arial"/>
                <w:szCs w:val="20"/>
              </w:rPr>
              <w:t>La continuidad del servicio deberá atenderse mediante la arquitectura vigente, respaldos, monitoreo y controles operativos previstos en el Anexo A. Cualquier esquema Multi-AZ, réplica adicional o despliegue en zonas adicionales sólo procederá si la UAM lo solicita o autoriza expresamente.</w:t>
            </w:r>
          </w:p>
          <w:p w14:paraId="22E02DE0" w14:textId="77777777" w:rsidR="00715371" w:rsidRPr="00715371" w:rsidRDefault="00715371" w:rsidP="00715371">
            <w:pPr>
              <w:jc w:val="both"/>
              <w:rPr>
                <w:rFonts w:ascii="Arial" w:eastAsia="Arial" w:hAnsi="Arial" w:cs="Arial"/>
                <w:szCs w:val="20"/>
              </w:rPr>
            </w:pPr>
          </w:p>
          <w:p w14:paraId="023A2274" w14:textId="77777777" w:rsidR="00715371" w:rsidRPr="00715371" w:rsidRDefault="00715371" w:rsidP="00715371">
            <w:pPr>
              <w:jc w:val="both"/>
              <w:rPr>
                <w:rFonts w:ascii="Arial" w:eastAsia="Arial" w:hAnsi="Arial" w:cs="Arial"/>
                <w:szCs w:val="20"/>
              </w:rPr>
            </w:pPr>
            <w:r w:rsidRPr="00715371">
              <w:rPr>
                <w:rFonts w:ascii="Arial" w:eastAsia="Arial" w:hAnsi="Arial" w:cs="Arial"/>
                <w:b/>
                <w:bCs/>
                <w:szCs w:val="20"/>
              </w:rPr>
              <w:t xml:space="preserve">Ref.: Anexo A, </w:t>
            </w:r>
            <w:r w:rsidRPr="00715371">
              <w:rPr>
                <w:rFonts w:ascii="Arial" w:eastAsia="Arial" w:hAnsi="Arial" w:cs="Arial"/>
                <w:szCs w:val="20"/>
              </w:rPr>
              <w:t>numerales 15.1.3, 15.1.4.1 y 15.15.</w:t>
            </w:r>
          </w:p>
          <w:p w14:paraId="3DD355C9" w14:textId="4C766901" w:rsidR="00904258" w:rsidRPr="00093041" w:rsidRDefault="00904258" w:rsidP="2610388B">
            <w:pPr>
              <w:jc w:val="both"/>
            </w:pPr>
          </w:p>
        </w:tc>
      </w:tr>
      <w:tr w:rsidR="00904258" w:rsidRPr="00D96181" w14:paraId="3FF6721D" w14:textId="77777777" w:rsidTr="00801376">
        <w:trPr>
          <w:trHeight w:val="604"/>
        </w:trPr>
        <w:tc>
          <w:tcPr>
            <w:tcW w:w="674" w:type="dxa"/>
            <w:vAlign w:val="center"/>
          </w:tcPr>
          <w:p w14:paraId="17310F6F" w14:textId="77777777" w:rsidR="00904258" w:rsidRPr="00D96181" w:rsidRDefault="00904258" w:rsidP="00802780">
            <w:pPr>
              <w:jc w:val="center"/>
              <w:rPr>
                <w:rFonts w:ascii="Arial" w:hAnsi="Arial" w:cs="Arial"/>
                <w:szCs w:val="20"/>
                <w:lang w:val="es-ES"/>
              </w:rPr>
            </w:pPr>
            <w:r>
              <w:rPr>
                <w:rFonts w:ascii="Arial" w:hAnsi="Arial" w:cs="Arial"/>
                <w:szCs w:val="20"/>
                <w:lang w:val="es-ES"/>
              </w:rPr>
              <w:t>4</w:t>
            </w:r>
          </w:p>
        </w:tc>
        <w:tc>
          <w:tcPr>
            <w:tcW w:w="1969" w:type="dxa"/>
            <w:vAlign w:val="center"/>
          </w:tcPr>
          <w:p w14:paraId="7B7DFA9D" w14:textId="77777777" w:rsidR="00904258" w:rsidRPr="00904258" w:rsidRDefault="00904258" w:rsidP="00802780">
            <w:pPr>
              <w:rPr>
                <w:rFonts w:ascii="Arial" w:hAnsi="Arial" w:cs="Arial"/>
                <w:szCs w:val="20"/>
              </w:rPr>
            </w:pPr>
            <w:r w:rsidRPr="00904258">
              <w:rPr>
                <w:rFonts w:ascii="Arial" w:hAnsi="Arial" w:cs="Arial"/>
                <w:szCs w:val="20"/>
              </w:rPr>
              <w:t>Anexo A (SLA / Niveles de Servicio)</w:t>
            </w:r>
          </w:p>
        </w:tc>
        <w:tc>
          <w:tcPr>
            <w:tcW w:w="3561" w:type="dxa"/>
            <w:vAlign w:val="center"/>
          </w:tcPr>
          <w:p w14:paraId="059D1FDD"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¿Cuál es el porcentaje mínimo de disponibilidad (</w:t>
            </w:r>
            <w:proofErr w:type="spellStart"/>
            <w:r w:rsidRPr="00904258">
              <w:rPr>
                <w:rFonts w:ascii="Arial" w:eastAsia="Calibri" w:hAnsi="Arial" w:cs="Arial"/>
                <w:szCs w:val="20"/>
              </w:rPr>
              <w:t>uptime</w:t>
            </w:r>
            <w:proofErr w:type="spellEnd"/>
            <w:r w:rsidRPr="00904258">
              <w:rPr>
                <w:rFonts w:ascii="Arial" w:eastAsia="Calibri" w:hAnsi="Arial" w:cs="Arial"/>
                <w:szCs w:val="20"/>
              </w:rPr>
              <w:t>) requerido para los servicios de cómputo en la nube? ¿Se acepta el SLA estándar de AWS (</w:t>
            </w:r>
            <w:proofErr w:type="gramStart"/>
            <w:r w:rsidRPr="00904258">
              <w:rPr>
                <w:rFonts w:ascii="Arial" w:eastAsia="Calibri" w:hAnsi="Arial" w:cs="Arial"/>
                <w:szCs w:val="20"/>
              </w:rPr>
              <w:t>99?</w:t>
            </w:r>
            <w:proofErr w:type="gramEnd"/>
            <w:r w:rsidRPr="00904258">
              <w:rPr>
                <w:rFonts w:ascii="Arial" w:eastAsia="Calibri" w:hAnsi="Arial" w:cs="Arial"/>
                <w:szCs w:val="20"/>
              </w:rPr>
              <w:t>99% para instancias EC2 en configuración Multi-AZ), o la UAM requiere un nivel de servicio diferente que deba ser garantizado contractualmente por el proveedor?</w:t>
            </w:r>
          </w:p>
        </w:tc>
        <w:tc>
          <w:tcPr>
            <w:tcW w:w="4108" w:type="dxa"/>
            <w:vAlign w:val="center"/>
          </w:tcPr>
          <w:p w14:paraId="1DC9FC45" w14:textId="77777777" w:rsidR="00E12AFC" w:rsidRDefault="00E12AFC" w:rsidP="00E12AFC">
            <w:pPr>
              <w:jc w:val="both"/>
              <w:rPr>
                <w:rFonts w:ascii="Arial" w:eastAsia="Arial" w:hAnsi="Arial" w:cs="Arial"/>
                <w:szCs w:val="20"/>
              </w:rPr>
            </w:pPr>
            <w:r w:rsidRPr="00E12AFC">
              <w:rPr>
                <w:rFonts w:ascii="Arial" w:eastAsia="Arial" w:hAnsi="Arial" w:cs="Arial"/>
                <w:szCs w:val="20"/>
              </w:rPr>
              <w:t xml:space="preserve">El nivel de disponibilidad mensual requerido será de </w:t>
            </w:r>
            <w:r w:rsidRPr="00E12AFC">
              <w:rPr>
                <w:rFonts w:ascii="Arial" w:eastAsia="Arial" w:hAnsi="Arial" w:cs="Arial"/>
                <w:b/>
                <w:bCs/>
                <w:szCs w:val="20"/>
              </w:rPr>
              <w:t>99.9%</w:t>
            </w:r>
            <w:r w:rsidRPr="00E12AFC">
              <w:rPr>
                <w:rFonts w:ascii="Arial" w:eastAsia="Arial" w:hAnsi="Arial" w:cs="Arial"/>
                <w:szCs w:val="20"/>
              </w:rPr>
              <w:t>, conforme al Anexo A, salvo que alguna unidad de servicio establezca una condición específica distinta.</w:t>
            </w:r>
          </w:p>
          <w:p w14:paraId="02385C9F" w14:textId="77777777" w:rsidR="00D931E5" w:rsidRPr="00E12AFC" w:rsidRDefault="00D931E5" w:rsidP="00E12AFC">
            <w:pPr>
              <w:jc w:val="both"/>
              <w:rPr>
                <w:rFonts w:ascii="Arial" w:eastAsia="Arial" w:hAnsi="Arial" w:cs="Arial"/>
                <w:szCs w:val="20"/>
              </w:rPr>
            </w:pPr>
          </w:p>
          <w:p w14:paraId="68DFA9B9" w14:textId="77777777" w:rsidR="00E12AFC" w:rsidRDefault="00E12AFC" w:rsidP="00E12AFC">
            <w:pPr>
              <w:jc w:val="both"/>
              <w:rPr>
                <w:rFonts w:ascii="Arial" w:eastAsia="Arial" w:hAnsi="Arial" w:cs="Arial"/>
                <w:szCs w:val="20"/>
              </w:rPr>
            </w:pPr>
            <w:r w:rsidRPr="00E12AFC">
              <w:rPr>
                <w:rFonts w:ascii="Arial" w:eastAsia="Arial" w:hAnsi="Arial" w:cs="Arial"/>
                <w:szCs w:val="20"/>
              </w:rPr>
              <w:t xml:space="preserve">No deberá utilizarse como referencia obligatoria el SLA estándar de AWS para arquitecturas </w:t>
            </w:r>
            <w:r w:rsidRPr="00E12AFC">
              <w:rPr>
                <w:rFonts w:ascii="Arial" w:eastAsia="Arial" w:hAnsi="Arial" w:cs="Arial"/>
                <w:b/>
                <w:bCs/>
                <w:szCs w:val="20"/>
              </w:rPr>
              <w:t>Multi-AZ</w:t>
            </w:r>
            <w:r w:rsidRPr="00E12AFC">
              <w:rPr>
                <w:rFonts w:ascii="Arial" w:eastAsia="Arial" w:hAnsi="Arial" w:cs="Arial"/>
                <w:szCs w:val="20"/>
              </w:rPr>
              <w:t xml:space="preserve">, ya que la cotización base deberá considerar la infraestructura existente en modalidad </w:t>
            </w:r>
            <w:r w:rsidRPr="00E12AFC">
              <w:rPr>
                <w:rFonts w:ascii="Arial" w:eastAsia="Arial" w:hAnsi="Arial" w:cs="Arial"/>
                <w:b/>
                <w:bCs/>
                <w:szCs w:val="20"/>
              </w:rPr>
              <w:t>Single-AZ</w:t>
            </w:r>
            <w:r w:rsidRPr="00E12AFC">
              <w:rPr>
                <w:rFonts w:ascii="Arial" w:eastAsia="Arial" w:hAnsi="Arial" w:cs="Arial"/>
                <w:szCs w:val="20"/>
              </w:rPr>
              <w:t>.</w:t>
            </w:r>
          </w:p>
          <w:p w14:paraId="5E69812C" w14:textId="77777777" w:rsidR="00D931E5" w:rsidRPr="00E12AFC" w:rsidRDefault="00D931E5" w:rsidP="00E12AFC">
            <w:pPr>
              <w:jc w:val="both"/>
              <w:rPr>
                <w:rFonts w:ascii="Arial" w:eastAsia="Arial" w:hAnsi="Arial" w:cs="Arial"/>
                <w:szCs w:val="20"/>
              </w:rPr>
            </w:pPr>
          </w:p>
          <w:p w14:paraId="677F030F" w14:textId="77777777" w:rsidR="00E12AFC" w:rsidRDefault="00E12AFC" w:rsidP="00E12AFC">
            <w:pPr>
              <w:jc w:val="both"/>
              <w:rPr>
                <w:rFonts w:ascii="Arial" w:eastAsia="Arial" w:hAnsi="Arial" w:cs="Arial"/>
                <w:szCs w:val="20"/>
              </w:rPr>
            </w:pPr>
            <w:r w:rsidRPr="00E12AFC">
              <w:rPr>
                <w:rFonts w:ascii="Arial" w:eastAsia="Arial" w:hAnsi="Arial" w:cs="Arial"/>
                <w:szCs w:val="20"/>
              </w:rPr>
              <w:t>La disponibilidad se medirá por unidad de servicio y únicamente respecto de los componentes bajo responsabilidad directa de la persona adjudicada.</w:t>
            </w:r>
          </w:p>
          <w:p w14:paraId="1C88131D" w14:textId="77777777" w:rsidR="00D931E5" w:rsidRPr="00E12AFC" w:rsidRDefault="00D931E5" w:rsidP="00E12AFC">
            <w:pPr>
              <w:jc w:val="both"/>
              <w:rPr>
                <w:rFonts w:ascii="Arial" w:eastAsia="Arial" w:hAnsi="Arial" w:cs="Arial"/>
                <w:szCs w:val="20"/>
              </w:rPr>
            </w:pPr>
          </w:p>
          <w:p w14:paraId="1A81F0B1" w14:textId="48FCB89C" w:rsidR="00904258" w:rsidRPr="00D931E5" w:rsidRDefault="00E12AFC" w:rsidP="2610388B">
            <w:pPr>
              <w:jc w:val="both"/>
              <w:rPr>
                <w:rFonts w:ascii="Arial" w:eastAsia="Arial" w:hAnsi="Arial" w:cs="Arial"/>
                <w:szCs w:val="20"/>
              </w:rPr>
            </w:pPr>
            <w:r w:rsidRPr="00E12AFC">
              <w:rPr>
                <w:rFonts w:ascii="Arial" w:eastAsia="Arial" w:hAnsi="Arial" w:cs="Arial"/>
                <w:b/>
                <w:bCs/>
                <w:szCs w:val="20"/>
              </w:rPr>
              <w:t xml:space="preserve">Ref.: Anexo A, </w:t>
            </w:r>
            <w:r w:rsidRPr="00D931E5">
              <w:rPr>
                <w:rFonts w:ascii="Arial" w:eastAsia="Arial" w:hAnsi="Arial" w:cs="Arial"/>
                <w:szCs w:val="20"/>
              </w:rPr>
              <w:t>numerales 4.1, 15.1.3 y 15.1.5.5.</w:t>
            </w:r>
          </w:p>
        </w:tc>
      </w:tr>
      <w:tr w:rsidR="00904258" w:rsidRPr="00D96181" w14:paraId="60D80FBE" w14:textId="77777777" w:rsidTr="2610388B">
        <w:trPr>
          <w:trHeight w:val="1460"/>
        </w:trPr>
        <w:tc>
          <w:tcPr>
            <w:tcW w:w="674" w:type="dxa"/>
            <w:vAlign w:val="center"/>
          </w:tcPr>
          <w:p w14:paraId="729DE7E4" w14:textId="77777777" w:rsidR="00904258" w:rsidRPr="00D96181" w:rsidRDefault="00904258" w:rsidP="00802780">
            <w:pPr>
              <w:jc w:val="center"/>
              <w:rPr>
                <w:rFonts w:ascii="Arial" w:hAnsi="Arial" w:cs="Arial"/>
                <w:szCs w:val="20"/>
                <w:lang w:val="es-ES"/>
              </w:rPr>
            </w:pPr>
            <w:r>
              <w:rPr>
                <w:rFonts w:ascii="Arial" w:hAnsi="Arial" w:cs="Arial"/>
                <w:szCs w:val="20"/>
                <w:lang w:val="es-ES"/>
              </w:rPr>
              <w:lastRenderedPageBreak/>
              <w:t>5</w:t>
            </w:r>
          </w:p>
        </w:tc>
        <w:tc>
          <w:tcPr>
            <w:tcW w:w="1969" w:type="dxa"/>
            <w:vAlign w:val="center"/>
          </w:tcPr>
          <w:p w14:paraId="2360B5C3" w14:textId="77777777" w:rsidR="00904258" w:rsidRPr="00904258" w:rsidRDefault="00904258" w:rsidP="00802780">
            <w:pPr>
              <w:rPr>
                <w:rFonts w:ascii="Arial" w:hAnsi="Arial" w:cs="Arial"/>
                <w:szCs w:val="20"/>
              </w:rPr>
            </w:pPr>
            <w:r w:rsidRPr="00904258">
              <w:rPr>
                <w:rFonts w:ascii="Arial" w:hAnsi="Arial" w:cs="Arial"/>
                <w:szCs w:val="20"/>
              </w:rPr>
              <w:t>Anexo A (SLA / Monitoreo 24x7)</w:t>
            </w:r>
          </w:p>
        </w:tc>
        <w:tc>
          <w:tcPr>
            <w:tcW w:w="3561" w:type="dxa"/>
            <w:vAlign w:val="center"/>
          </w:tcPr>
          <w:p w14:paraId="65729F75" w14:textId="77777777" w:rsidR="00904258" w:rsidRPr="007E7D18" w:rsidRDefault="00904258" w:rsidP="00904258">
            <w:pPr>
              <w:spacing w:before="60" w:after="60"/>
              <w:jc w:val="both"/>
              <w:rPr>
                <w:rFonts w:ascii="Arial" w:hAnsi="Arial" w:cs="Arial"/>
                <w:szCs w:val="20"/>
                <w:lang w:eastAsia="es-MX"/>
              </w:rPr>
            </w:pPr>
            <w:r w:rsidRPr="007E7D18">
              <w:rPr>
                <w:rFonts w:ascii="Arial" w:hAnsi="Arial" w:cs="Arial"/>
              </w:rPr>
              <w:t xml:space="preserve">¿Se requiere un esquema de monitoreo y soporte técnico 24x7x365 sobre las instancias y servicios AWS contratados? En caso afirmativo, ¿cuáles son los tiempos máximos de respuesta (Time </w:t>
            </w:r>
            <w:proofErr w:type="spellStart"/>
            <w:r w:rsidRPr="007E7D18">
              <w:rPr>
                <w:rFonts w:ascii="Arial" w:hAnsi="Arial" w:cs="Arial"/>
              </w:rPr>
              <w:t>to</w:t>
            </w:r>
            <w:proofErr w:type="spellEnd"/>
            <w:r w:rsidRPr="007E7D18">
              <w:rPr>
                <w:rFonts w:ascii="Arial" w:hAnsi="Arial" w:cs="Arial"/>
              </w:rPr>
              <w:t xml:space="preserve"> </w:t>
            </w:r>
            <w:proofErr w:type="spellStart"/>
            <w:r w:rsidRPr="007E7D18">
              <w:rPr>
                <w:rFonts w:ascii="Arial" w:hAnsi="Arial" w:cs="Arial"/>
              </w:rPr>
              <w:t>Respond</w:t>
            </w:r>
            <w:proofErr w:type="spellEnd"/>
            <w:r w:rsidRPr="007E7D18">
              <w:rPr>
                <w:rFonts w:ascii="Arial" w:hAnsi="Arial" w:cs="Arial"/>
              </w:rPr>
              <w:t xml:space="preserve">) y de resolución (Time </w:t>
            </w:r>
            <w:proofErr w:type="spellStart"/>
            <w:r w:rsidRPr="007E7D18">
              <w:rPr>
                <w:rFonts w:ascii="Arial" w:hAnsi="Arial" w:cs="Arial"/>
              </w:rPr>
              <w:t>to</w:t>
            </w:r>
            <w:proofErr w:type="spellEnd"/>
            <w:r w:rsidRPr="007E7D18">
              <w:rPr>
                <w:rFonts w:ascii="Arial" w:hAnsi="Arial" w:cs="Arial"/>
              </w:rPr>
              <w:t xml:space="preserve"> </w:t>
            </w:r>
            <w:proofErr w:type="spellStart"/>
            <w:r w:rsidRPr="007E7D18">
              <w:rPr>
                <w:rFonts w:ascii="Arial" w:hAnsi="Arial" w:cs="Arial"/>
              </w:rPr>
              <w:t>Resolve</w:t>
            </w:r>
            <w:proofErr w:type="spellEnd"/>
            <w:r w:rsidRPr="007E7D18">
              <w:rPr>
                <w:rFonts w:ascii="Arial" w:hAnsi="Arial" w:cs="Arial"/>
              </w:rPr>
              <w:t>) esperados ante incidentes críticos que afecten la disponibilidad del servicio?</w:t>
            </w:r>
          </w:p>
          <w:p w14:paraId="717AAFBA" w14:textId="77777777" w:rsidR="00904258" w:rsidRPr="00F267EE" w:rsidRDefault="00904258" w:rsidP="00802780">
            <w:pPr>
              <w:jc w:val="both"/>
              <w:rPr>
                <w:rFonts w:ascii="Arial" w:eastAsia="Calibri" w:hAnsi="Arial" w:cs="Arial"/>
                <w:szCs w:val="20"/>
              </w:rPr>
            </w:pPr>
          </w:p>
        </w:tc>
        <w:tc>
          <w:tcPr>
            <w:tcW w:w="4108" w:type="dxa"/>
            <w:vAlign w:val="center"/>
          </w:tcPr>
          <w:p w14:paraId="19DF26B7" w14:textId="77777777" w:rsidR="00B568EE" w:rsidRDefault="00B568EE" w:rsidP="00B568EE">
            <w:pPr>
              <w:jc w:val="both"/>
              <w:rPr>
                <w:rFonts w:ascii="Arial" w:eastAsia="Arial" w:hAnsi="Arial" w:cs="Arial"/>
                <w:szCs w:val="20"/>
              </w:rPr>
            </w:pPr>
            <w:r w:rsidRPr="00B568EE">
              <w:rPr>
                <w:rFonts w:ascii="Arial" w:eastAsia="Arial" w:hAnsi="Arial" w:cs="Arial"/>
                <w:szCs w:val="20"/>
              </w:rPr>
              <w:t xml:space="preserve">Sí. Se requiere monitoreo, alertamiento y soporte técnico conforme a la modalidad aplicable de cada unidad de servicio. La mesa de servicios deberá estar disponible </w:t>
            </w:r>
            <w:r w:rsidRPr="00B568EE">
              <w:rPr>
                <w:rFonts w:ascii="Arial" w:eastAsia="Arial" w:hAnsi="Arial" w:cs="Arial"/>
                <w:b/>
                <w:bCs/>
                <w:szCs w:val="20"/>
              </w:rPr>
              <w:t>24 horas al día, 7 días a la semana, durante toda la vigencia del servicio</w:t>
            </w:r>
            <w:r w:rsidRPr="00B568EE">
              <w:rPr>
                <w:rFonts w:ascii="Arial" w:eastAsia="Arial" w:hAnsi="Arial" w:cs="Arial"/>
                <w:szCs w:val="20"/>
              </w:rPr>
              <w:t xml:space="preserve">, para la recepción y atención de incidentes, solicitudes de servicio y requerimientos técnicos. </w:t>
            </w:r>
          </w:p>
          <w:p w14:paraId="33A39BF1" w14:textId="77777777" w:rsidR="00B568EE" w:rsidRPr="00B568EE" w:rsidRDefault="00B568EE" w:rsidP="00B568EE">
            <w:pPr>
              <w:jc w:val="both"/>
              <w:rPr>
                <w:rFonts w:ascii="Arial" w:eastAsia="Arial" w:hAnsi="Arial" w:cs="Arial"/>
                <w:szCs w:val="20"/>
              </w:rPr>
            </w:pPr>
          </w:p>
          <w:p w14:paraId="20DCF53A" w14:textId="77777777" w:rsidR="00B568EE" w:rsidRDefault="00B568EE" w:rsidP="00B568EE">
            <w:pPr>
              <w:jc w:val="both"/>
              <w:rPr>
                <w:rFonts w:ascii="Arial" w:eastAsia="Arial" w:hAnsi="Arial" w:cs="Arial"/>
                <w:szCs w:val="20"/>
              </w:rPr>
            </w:pPr>
            <w:r w:rsidRPr="00B568EE">
              <w:rPr>
                <w:rFonts w:ascii="Arial" w:eastAsia="Arial" w:hAnsi="Arial" w:cs="Arial"/>
                <w:szCs w:val="20"/>
              </w:rPr>
              <w:t xml:space="preserve">Las modalidades de servicio son: </w:t>
            </w:r>
            <w:r w:rsidRPr="00B568EE">
              <w:rPr>
                <w:rFonts w:ascii="Arial" w:eastAsia="Arial" w:hAnsi="Arial" w:cs="Arial"/>
                <w:b/>
                <w:bCs/>
                <w:szCs w:val="20"/>
              </w:rPr>
              <w:t>Modalidad A —Servicios administrados completos—</w:t>
            </w:r>
            <w:r w:rsidRPr="00B568EE">
              <w:rPr>
                <w:rFonts w:ascii="Arial" w:eastAsia="Arial" w:hAnsi="Arial" w:cs="Arial"/>
                <w:szCs w:val="20"/>
              </w:rPr>
              <w:t xml:space="preserve">, aplicable a las unidades 15.2, 15.4, 15.6 y 15.7; </w:t>
            </w:r>
            <w:r w:rsidRPr="00B568EE">
              <w:rPr>
                <w:rFonts w:ascii="Arial" w:eastAsia="Arial" w:hAnsi="Arial" w:cs="Arial"/>
                <w:b/>
                <w:bCs/>
                <w:szCs w:val="20"/>
              </w:rPr>
              <w:t>Modalidad B —Soporte de plataforma AWS—</w:t>
            </w:r>
            <w:r w:rsidRPr="00B568EE">
              <w:rPr>
                <w:rFonts w:ascii="Arial" w:eastAsia="Arial" w:hAnsi="Arial" w:cs="Arial"/>
                <w:szCs w:val="20"/>
              </w:rPr>
              <w:t xml:space="preserve">, aplicable a las unidades 15.3, 15.5 y 15.8, limitada a infraestructura AWS subyacente; y </w:t>
            </w:r>
            <w:r w:rsidRPr="00B568EE">
              <w:rPr>
                <w:rFonts w:ascii="Arial" w:eastAsia="Arial" w:hAnsi="Arial" w:cs="Arial"/>
                <w:b/>
                <w:bCs/>
                <w:szCs w:val="20"/>
              </w:rPr>
              <w:t>Modalidad C —Servicios para el DRP—</w:t>
            </w:r>
            <w:r w:rsidRPr="00B568EE">
              <w:rPr>
                <w:rFonts w:ascii="Arial" w:eastAsia="Arial" w:hAnsi="Arial" w:cs="Arial"/>
                <w:szCs w:val="20"/>
              </w:rPr>
              <w:t xml:space="preserve">, aplicable a la unidad 15.9 conforme al alcance autorizado del DRP. </w:t>
            </w:r>
          </w:p>
          <w:p w14:paraId="37CFBA64" w14:textId="77777777" w:rsidR="00B568EE" w:rsidRPr="00B568EE" w:rsidRDefault="00B568EE" w:rsidP="00B568EE">
            <w:pPr>
              <w:jc w:val="both"/>
              <w:rPr>
                <w:rFonts w:ascii="Arial" w:eastAsia="Arial" w:hAnsi="Arial" w:cs="Arial"/>
                <w:szCs w:val="20"/>
              </w:rPr>
            </w:pPr>
          </w:p>
          <w:p w14:paraId="57B87521" w14:textId="77777777" w:rsidR="00B568EE" w:rsidRDefault="00B568EE" w:rsidP="00B568EE">
            <w:pPr>
              <w:jc w:val="both"/>
              <w:rPr>
                <w:rFonts w:ascii="Arial" w:eastAsia="Arial" w:hAnsi="Arial" w:cs="Arial"/>
                <w:szCs w:val="20"/>
              </w:rPr>
            </w:pPr>
            <w:r w:rsidRPr="00B568EE">
              <w:rPr>
                <w:rFonts w:ascii="Arial" w:eastAsia="Arial" w:hAnsi="Arial" w:cs="Arial"/>
                <w:szCs w:val="20"/>
              </w:rPr>
              <w:t xml:space="preserve">Los tiempos máximos de atención serán los establecidos en el numeral </w:t>
            </w:r>
            <w:r w:rsidRPr="00B568EE">
              <w:rPr>
                <w:rFonts w:ascii="Arial" w:eastAsia="Arial" w:hAnsi="Arial" w:cs="Arial"/>
                <w:b/>
                <w:bCs/>
                <w:szCs w:val="20"/>
              </w:rPr>
              <w:t>15.1.5.4</w:t>
            </w:r>
            <w:r w:rsidRPr="00B568EE">
              <w:rPr>
                <w:rFonts w:ascii="Arial" w:eastAsia="Arial" w:hAnsi="Arial" w:cs="Arial"/>
                <w:szCs w:val="20"/>
              </w:rPr>
              <w:t xml:space="preserve">: </w:t>
            </w:r>
            <w:r w:rsidRPr="00B568EE">
              <w:rPr>
                <w:rFonts w:ascii="Arial" w:eastAsia="Arial" w:hAnsi="Arial" w:cs="Arial"/>
                <w:b/>
                <w:bCs/>
                <w:szCs w:val="20"/>
              </w:rPr>
              <w:t>Crítico:</w:t>
            </w:r>
            <w:r w:rsidRPr="00B568EE">
              <w:rPr>
                <w:rFonts w:ascii="Arial" w:eastAsia="Arial" w:hAnsi="Arial" w:cs="Arial"/>
                <w:szCs w:val="20"/>
              </w:rPr>
              <w:t xml:space="preserve"> primera respuesta ≤ 15 minutos y resolución ≤ 2 horas; </w:t>
            </w:r>
            <w:r w:rsidRPr="00B568EE">
              <w:rPr>
                <w:rFonts w:ascii="Arial" w:eastAsia="Arial" w:hAnsi="Arial" w:cs="Arial"/>
                <w:b/>
                <w:bCs/>
                <w:szCs w:val="20"/>
              </w:rPr>
              <w:t>Alto:</w:t>
            </w:r>
            <w:r w:rsidRPr="00B568EE">
              <w:rPr>
                <w:rFonts w:ascii="Arial" w:eastAsia="Arial" w:hAnsi="Arial" w:cs="Arial"/>
                <w:szCs w:val="20"/>
              </w:rPr>
              <w:t xml:space="preserve"> primera respuesta ≤ 30 minutos y resolución ≤ 4 horas; </w:t>
            </w:r>
            <w:r w:rsidRPr="00B568EE">
              <w:rPr>
                <w:rFonts w:ascii="Arial" w:eastAsia="Arial" w:hAnsi="Arial" w:cs="Arial"/>
                <w:b/>
                <w:bCs/>
                <w:szCs w:val="20"/>
              </w:rPr>
              <w:t>Medio:</w:t>
            </w:r>
            <w:r w:rsidRPr="00B568EE">
              <w:rPr>
                <w:rFonts w:ascii="Arial" w:eastAsia="Arial" w:hAnsi="Arial" w:cs="Arial"/>
                <w:szCs w:val="20"/>
              </w:rPr>
              <w:t xml:space="preserve"> primera respuesta ≤ 2 horas y resolución ≤ 8 horas; </w:t>
            </w:r>
            <w:r w:rsidRPr="00B568EE">
              <w:rPr>
                <w:rFonts w:ascii="Arial" w:eastAsia="Arial" w:hAnsi="Arial" w:cs="Arial"/>
                <w:b/>
                <w:bCs/>
                <w:szCs w:val="20"/>
              </w:rPr>
              <w:t>Bajo:</w:t>
            </w:r>
            <w:r w:rsidRPr="00B568EE">
              <w:rPr>
                <w:rFonts w:ascii="Arial" w:eastAsia="Arial" w:hAnsi="Arial" w:cs="Arial"/>
                <w:szCs w:val="20"/>
              </w:rPr>
              <w:t xml:space="preserve"> primera respuesta ≤ 4 horas y resolución ≤ 24 horas. </w:t>
            </w:r>
          </w:p>
          <w:p w14:paraId="0BB51BE8" w14:textId="77777777" w:rsidR="00B568EE" w:rsidRPr="00B568EE" w:rsidRDefault="00B568EE" w:rsidP="00B568EE">
            <w:pPr>
              <w:jc w:val="both"/>
              <w:rPr>
                <w:rFonts w:ascii="Arial" w:eastAsia="Arial" w:hAnsi="Arial" w:cs="Arial"/>
                <w:szCs w:val="20"/>
              </w:rPr>
            </w:pPr>
          </w:p>
          <w:p w14:paraId="5A7262A1" w14:textId="77777777" w:rsidR="00B568EE" w:rsidRDefault="00B568EE" w:rsidP="00B568EE">
            <w:pPr>
              <w:jc w:val="both"/>
              <w:rPr>
                <w:rFonts w:ascii="Arial" w:eastAsia="Arial" w:hAnsi="Arial" w:cs="Arial"/>
                <w:szCs w:val="20"/>
              </w:rPr>
            </w:pPr>
            <w:r w:rsidRPr="00B568EE">
              <w:rPr>
                <w:rFonts w:ascii="Arial" w:eastAsia="Arial" w:hAnsi="Arial" w:cs="Arial"/>
                <w:szCs w:val="20"/>
              </w:rPr>
              <w:t xml:space="preserve">Dichos tiempos se medirán a partir del registro de la solicitud en la herramienta oficial autorizada por la UAM. Cuando la resolución dependa de AWS, de la UAM, del proveedor saliente, de aplicaciones institucionales, de terceros, de autorizaciones pendientes o de componentes fuera del alcance de la persona adjudicada, se medirá el cumplimiento por atención, escalamiento, documentación, seguimiento y comunicación oportuna. </w:t>
            </w:r>
          </w:p>
          <w:p w14:paraId="13612492" w14:textId="77777777" w:rsidR="00B568EE" w:rsidRPr="00B568EE" w:rsidRDefault="00B568EE" w:rsidP="00B568EE">
            <w:pPr>
              <w:jc w:val="both"/>
              <w:rPr>
                <w:rFonts w:ascii="Arial" w:eastAsia="Arial" w:hAnsi="Arial" w:cs="Arial"/>
                <w:szCs w:val="20"/>
              </w:rPr>
            </w:pPr>
          </w:p>
          <w:p w14:paraId="713EAD0D" w14:textId="77777777" w:rsidR="00B568EE" w:rsidRPr="00B568EE" w:rsidRDefault="00B568EE" w:rsidP="00B568EE">
            <w:pPr>
              <w:jc w:val="both"/>
              <w:rPr>
                <w:rFonts w:ascii="Arial" w:eastAsia="Arial" w:hAnsi="Arial" w:cs="Arial"/>
                <w:szCs w:val="20"/>
              </w:rPr>
            </w:pPr>
            <w:r w:rsidRPr="00B568EE">
              <w:rPr>
                <w:rFonts w:ascii="Arial" w:eastAsia="Arial" w:hAnsi="Arial" w:cs="Arial"/>
                <w:b/>
                <w:bCs/>
                <w:szCs w:val="20"/>
              </w:rPr>
              <w:t xml:space="preserve">Ref.: Anexo A, </w:t>
            </w:r>
            <w:r w:rsidRPr="00B568EE">
              <w:rPr>
                <w:rFonts w:ascii="Arial" w:eastAsia="Arial" w:hAnsi="Arial" w:cs="Arial"/>
                <w:szCs w:val="20"/>
              </w:rPr>
              <w:t>numerales 2.1 b), 2.1 g), 15.1.5.1, 15.1.5.2 y 15.1.5.4.</w:t>
            </w:r>
          </w:p>
          <w:p w14:paraId="56EE48EE" w14:textId="0C8EB6A5" w:rsidR="00904258" w:rsidRPr="00093041" w:rsidRDefault="00904258" w:rsidP="2610388B">
            <w:pPr>
              <w:jc w:val="both"/>
            </w:pPr>
          </w:p>
        </w:tc>
      </w:tr>
      <w:tr w:rsidR="00904258" w:rsidRPr="00D96181" w14:paraId="75F4EB03" w14:textId="77777777" w:rsidTr="005B7786">
        <w:trPr>
          <w:trHeight w:val="1460"/>
        </w:trPr>
        <w:tc>
          <w:tcPr>
            <w:tcW w:w="674" w:type="dxa"/>
            <w:vAlign w:val="center"/>
          </w:tcPr>
          <w:p w14:paraId="6DDB914C" w14:textId="77777777" w:rsidR="00904258" w:rsidRPr="00D96181" w:rsidRDefault="00904258" w:rsidP="00802780">
            <w:pPr>
              <w:jc w:val="center"/>
              <w:rPr>
                <w:rFonts w:ascii="Arial" w:hAnsi="Arial" w:cs="Arial"/>
                <w:szCs w:val="20"/>
                <w:lang w:val="es-ES"/>
              </w:rPr>
            </w:pPr>
            <w:r>
              <w:rPr>
                <w:rFonts w:ascii="Arial" w:hAnsi="Arial" w:cs="Arial"/>
                <w:szCs w:val="20"/>
                <w:lang w:val="es-ES"/>
              </w:rPr>
              <w:lastRenderedPageBreak/>
              <w:t>6</w:t>
            </w:r>
          </w:p>
        </w:tc>
        <w:tc>
          <w:tcPr>
            <w:tcW w:w="1969" w:type="dxa"/>
            <w:vAlign w:val="center"/>
          </w:tcPr>
          <w:p w14:paraId="349C2EEC" w14:textId="77777777" w:rsidR="00904258" w:rsidRPr="00904258" w:rsidRDefault="00904258" w:rsidP="00802780">
            <w:pPr>
              <w:rPr>
                <w:rFonts w:ascii="Arial" w:hAnsi="Arial" w:cs="Arial"/>
                <w:szCs w:val="20"/>
              </w:rPr>
            </w:pPr>
            <w:r w:rsidRPr="00904258">
              <w:rPr>
                <w:rFonts w:ascii="Arial" w:hAnsi="Arial" w:cs="Arial"/>
                <w:szCs w:val="20"/>
              </w:rPr>
              <w:t>Bases, numeral I.2.2 / Precios y Tipo de Cambio</w:t>
            </w:r>
          </w:p>
        </w:tc>
        <w:tc>
          <w:tcPr>
            <w:tcW w:w="3561" w:type="dxa"/>
            <w:vAlign w:val="center"/>
          </w:tcPr>
          <w:p w14:paraId="204D1BC9"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Considerando que los precios deben ser fijos y firmes durante los 3 años de vigencia del contrato, y dado que los servicios de AWS se facturan originalmente en dólares americanos (USD) con variaciones derivadas del tipo de cambio peso-dólar, ¿se contempla algún mecanismo de ajuste por variación cambiaria, o el proveedor debe absorber en su totalidad el riesgo cambiario durante toda la vigencia del contrato?</w:t>
            </w:r>
          </w:p>
        </w:tc>
        <w:tc>
          <w:tcPr>
            <w:tcW w:w="4108" w:type="dxa"/>
            <w:vAlign w:val="center"/>
          </w:tcPr>
          <w:p w14:paraId="68D4DB1E" w14:textId="77777777" w:rsidR="004162A2" w:rsidRPr="004C3B46" w:rsidRDefault="004162A2" w:rsidP="004162A2">
            <w:pPr>
              <w:jc w:val="both"/>
              <w:rPr>
                <w:rFonts w:ascii="Arial" w:eastAsia="Arial" w:hAnsi="Arial" w:cs="Arial"/>
                <w:color w:val="000000" w:themeColor="text1"/>
                <w:szCs w:val="20"/>
              </w:rPr>
            </w:pPr>
            <w:r w:rsidRPr="004C3B46">
              <w:rPr>
                <w:rFonts w:ascii="Arial" w:eastAsia="Arial" w:hAnsi="Arial" w:cs="Arial"/>
                <w:color w:val="000000" w:themeColor="text1"/>
                <w:szCs w:val="20"/>
              </w:rPr>
              <w:t xml:space="preserve">El riesgo </w:t>
            </w:r>
            <w:r>
              <w:rPr>
                <w:rFonts w:ascii="Arial" w:eastAsia="Arial" w:hAnsi="Arial" w:cs="Arial"/>
                <w:color w:val="000000" w:themeColor="text1"/>
                <w:szCs w:val="20"/>
              </w:rPr>
              <w:t xml:space="preserve">del tipo de cambio </w:t>
            </w:r>
            <w:r w:rsidRPr="004C3B46">
              <w:rPr>
                <w:rFonts w:ascii="Arial" w:eastAsia="Arial" w:hAnsi="Arial" w:cs="Arial"/>
                <w:color w:val="000000" w:themeColor="text1"/>
                <w:szCs w:val="20"/>
              </w:rPr>
              <w:t>lo absorbe la persona adjudicada.</w:t>
            </w:r>
          </w:p>
          <w:p w14:paraId="52858F3C" w14:textId="77777777" w:rsidR="004162A2" w:rsidRDefault="004162A2" w:rsidP="008C58F4">
            <w:pPr>
              <w:jc w:val="both"/>
              <w:rPr>
                <w:rFonts w:ascii="Arial" w:eastAsia="Arial" w:hAnsi="Arial" w:cs="Arial"/>
                <w:color w:val="000000" w:themeColor="text1"/>
                <w:szCs w:val="20"/>
              </w:rPr>
            </w:pPr>
          </w:p>
          <w:p w14:paraId="195FBC51" w14:textId="189AA773" w:rsidR="004162A2" w:rsidRDefault="004162A2" w:rsidP="004162A2">
            <w:pPr>
              <w:jc w:val="both"/>
              <w:rPr>
                <w:rFonts w:ascii="Arial" w:eastAsia="Arial" w:hAnsi="Arial" w:cs="Arial"/>
                <w:szCs w:val="20"/>
              </w:rPr>
            </w:pPr>
            <w:r>
              <w:rPr>
                <w:rFonts w:ascii="Arial" w:eastAsia="Arial" w:hAnsi="Arial" w:cs="Arial"/>
                <w:szCs w:val="20"/>
              </w:rPr>
              <w:t>El mecanismo de ajuste se realizará mediante e</w:t>
            </w:r>
            <w:r w:rsidRPr="00473EB3">
              <w:rPr>
                <w:rFonts w:ascii="Arial" w:eastAsia="Arial" w:hAnsi="Arial" w:cs="Arial"/>
                <w:szCs w:val="20"/>
              </w:rPr>
              <w:t xml:space="preserve">l consumo real AWS </w:t>
            </w:r>
            <w:r w:rsidR="00C53388">
              <w:rPr>
                <w:rFonts w:ascii="Arial" w:eastAsia="Arial" w:hAnsi="Arial" w:cs="Arial"/>
                <w:szCs w:val="20"/>
              </w:rPr>
              <w:t xml:space="preserve">dándole un </w:t>
            </w:r>
            <w:r w:rsidRPr="00473EB3">
              <w:rPr>
                <w:rFonts w:ascii="Arial" w:eastAsia="Arial" w:hAnsi="Arial" w:cs="Arial"/>
                <w:b/>
                <w:bCs/>
                <w:szCs w:val="20"/>
              </w:rPr>
              <w:t>seguimiento mensual, alertamiento y conciliación por periodo de control</w:t>
            </w:r>
            <w:r w:rsidRPr="00473EB3">
              <w:rPr>
                <w:rFonts w:ascii="Arial" w:eastAsia="Arial" w:hAnsi="Arial" w:cs="Arial"/>
                <w:szCs w:val="20"/>
              </w:rPr>
              <w:t xml:space="preserve">, conforme a los numerales </w:t>
            </w:r>
            <w:r w:rsidRPr="00473EB3">
              <w:rPr>
                <w:rFonts w:ascii="Arial" w:eastAsia="Arial" w:hAnsi="Arial" w:cs="Arial"/>
                <w:b/>
                <w:bCs/>
                <w:szCs w:val="20"/>
              </w:rPr>
              <w:t>18.4 y 18.5 del Anexo A</w:t>
            </w:r>
            <w:r w:rsidRPr="00473EB3">
              <w:rPr>
                <w:rFonts w:ascii="Arial" w:eastAsia="Arial" w:hAnsi="Arial" w:cs="Arial"/>
                <w:szCs w:val="20"/>
              </w:rPr>
              <w:t xml:space="preserve">. Los entregables de conciliación deberán presentarse conforme al numeral </w:t>
            </w:r>
            <w:r w:rsidRPr="00473EB3">
              <w:rPr>
                <w:rFonts w:ascii="Arial" w:eastAsia="Arial" w:hAnsi="Arial" w:cs="Arial"/>
                <w:b/>
                <w:bCs/>
                <w:szCs w:val="20"/>
              </w:rPr>
              <w:t>20.5 del Anexo A</w:t>
            </w:r>
            <w:r w:rsidRPr="00473EB3">
              <w:rPr>
                <w:rFonts w:ascii="Arial" w:eastAsia="Arial" w:hAnsi="Arial" w:cs="Arial"/>
                <w:szCs w:val="20"/>
              </w:rPr>
              <w:t>.</w:t>
            </w:r>
          </w:p>
          <w:p w14:paraId="08C84034" w14:textId="77777777" w:rsidR="004162A2" w:rsidRPr="00473EB3" w:rsidRDefault="004162A2" w:rsidP="004162A2">
            <w:pPr>
              <w:jc w:val="both"/>
              <w:rPr>
                <w:rFonts w:ascii="Arial" w:eastAsia="Arial" w:hAnsi="Arial" w:cs="Arial"/>
                <w:szCs w:val="20"/>
              </w:rPr>
            </w:pPr>
          </w:p>
          <w:p w14:paraId="0553B707" w14:textId="77777777" w:rsidR="004162A2" w:rsidRDefault="004162A2" w:rsidP="004162A2">
            <w:pPr>
              <w:jc w:val="both"/>
              <w:rPr>
                <w:rFonts w:ascii="Arial" w:eastAsia="Arial" w:hAnsi="Arial" w:cs="Arial"/>
                <w:szCs w:val="20"/>
              </w:rPr>
            </w:pPr>
            <w:r w:rsidRPr="00473EB3">
              <w:rPr>
                <w:rFonts w:ascii="Arial" w:eastAsia="Arial" w:hAnsi="Arial" w:cs="Arial"/>
                <w:szCs w:val="20"/>
              </w:rPr>
              <w:t xml:space="preserve">Si en la conciliación se identifica consumo real AWS superior a la volumetría base o al consumo considerado para el periodo correspondiente, la persona adjudicada deberá informarlo a la UAM, documentando causa, unidad de servicio, recursos involucrados, impacto y recomendaciones de contención u optimización, conforme a los numerales </w:t>
            </w:r>
            <w:r w:rsidRPr="00473EB3">
              <w:rPr>
                <w:rFonts w:ascii="Arial" w:eastAsia="Arial" w:hAnsi="Arial" w:cs="Arial"/>
                <w:b/>
                <w:bCs/>
                <w:szCs w:val="20"/>
              </w:rPr>
              <w:t>18.5.4 y 20.5.3 del Anexo A</w:t>
            </w:r>
            <w:r w:rsidRPr="00473EB3">
              <w:rPr>
                <w:rFonts w:ascii="Arial" w:eastAsia="Arial" w:hAnsi="Arial" w:cs="Arial"/>
                <w:szCs w:val="20"/>
              </w:rPr>
              <w:t>.</w:t>
            </w:r>
          </w:p>
          <w:p w14:paraId="77A13A7E" w14:textId="77777777" w:rsidR="004162A2" w:rsidRPr="00473EB3" w:rsidRDefault="004162A2" w:rsidP="004162A2">
            <w:pPr>
              <w:jc w:val="both"/>
              <w:rPr>
                <w:rFonts w:ascii="Arial" w:eastAsia="Arial" w:hAnsi="Arial" w:cs="Arial"/>
                <w:szCs w:val="20"/>
              </w:rPr>
            </w:pPr>
          </w:p>
          <w:p w14:paraId="7F4DE164" w14:textId="77777777" w:rsidR="004162A2" w:rsidRDefault="004162A2" w:rsidP="004162A2">
            <w:pPr>
              <w:jc w:val="both"/>
              <w:rPr>
                <w:rFonts w:ascii="Arial" w:hAnsi="Arial" w:cs="Arial"/>
                <w:color w:val="000000"/>
                <w:szCs w:val="20"/>
                <w:lang w:eastAsia="es-MX"/>
              </w:rPr>
            </w:pPr>
            <w:r w:rsidRPr="0070781E">
              <w:rPr>
                <w:rFonts w:ascii="Arial" w:hAnsi="Arial" w:cs="Arial"/>
                <w:color w:val="000000"/>
                <w:szCs w:val="20"/>
                <w:lang w:eastAsia="es-MX"/>
              </w:rPr>
              <w:t xml:space="preserve">Las variaciones, sobregiros o diferencias de consumo identificadas en una conciliación deberán documentarse </w:t>
            </w:r>
            <w:r>
              <w:rPr>
                <w:rFonts w:ascii="Arial" w:hAnsi="Arial" w:cs="Arial"/>
                <w:color w:val="000000"/>
                <w:szCs w:val="20"/>
                <w:lang w:eastAsia="es-MX"/>
              </w:rPr>
              <w:t xml:space="preserve">y se deberán acumular </w:t>
            </w:r>
            <w:r w:rsidRPr="0070781E">
              <w:rPr>
                <w:rFonts w:ascii="Arial" w:hAnsi="Arial" w:cs="Arial"/>
                <w:color w:val="000000"/>
                <w:szCs w:val="20"/>
                <w:lang w:eastAsia="es-MX"/>
              </w:rPr>
              <w:t xml:space="preserve">para la siguiente conciliación, previa validación de la UAM. </w:t>
            </w:r>
          </w:p>
          <w:p w14:paraId="69CCAFA3" w14:textId="77777777" w:rsidR="004162A2" w:rsidRDefault="004162A2" w:rsidP="004162A2">
            <w:pPr>
              <w:jc w:val="both"/>
              <w:rPr>
                <w:rFonts w:ascii="Arial" w:eastAsia="Arial" w:hAnsi="Arial" w:cs="Arial"/>
                <w:szCs w:val="20"/>
              </w:rPr>
            </w:pPr>
          </w:p>
          <w:p w14:paraId="6C7AF939" w14:textId="77777777" w:rsidR="004162A2" w:rsidRDefault="004162A2" w:rsidP="004162A2">
            <w:pPr>
              <w:jc w:val="both"/>
              <w:rPr>
                <w:rFonts w:ascii="Arial" w:eastAsia="Arial" w:hAnsi="Arial" w:cs="Arial"/>
                <w:szCs w:val="20"/>
              </w:rPr>
            </w:pPr>
            <w:r w:rsidRPr="00473EB3">
              <w:rPr>
                <w:rFonts w:ascii="Arial" w:eastAsia="Arial" w:hAnsi="Arial" w:cs="Arial"/>
                <w:szCs w:val="20"/>
              </w:rPr>
              <w:t xml:space="preserve">La conciliación final iniciará a más tardar </w:t>
            </w:r>
            <w:r w:rsidRPr="00473EB3">
              <w:rPr>
                <w:rFonts w:ascii="Arial" w:eastAsia="Arial" w:hAnsi="Arial" w:cs="Arial"/>
                <w:b/>
                <w:bCs/>
                <w:szCs w:val="20"/>
              </w:rPr>
              <w:t>dos meses antes</w:t>
            </w:r>
            <w:r w:rsidRPr="00473EB3">
              <w:rPr>
                <w:rFonts w:ascii="Arial" w:eastAsia="Arial" w:hAnsi="Arial" w:cs="Arial"/>
                <w:szCs w:val="20"/>
              </w:rPr>
              <w:t xml:space="preserve"> de la conclusión de la vigencia </w:t>
            </w:r>
            <w:r>
              <w:rPr>
                <w:rFonts w:ascii="Arial" w:eastAsia="Arial" w:hAnsi="Arial" w:cs="Arial"/>
                <w:szCs w:val="20"/>
              </w:rPr>
              <w:t>del servicio</w:t>
            </w:r>
            <w:r w:rsidRPr="00473EB3">
              <w:rPr>
                <w:rFonts w:ascii="Arial" w:eastAsia="Arial" w:hAnsi="Arial" w:cs="Arial"/>
                <w:szCs w:val="20"/>
              </w:rPr>
              <w:t xml:space="preserve"> y deberá identificar, en su caso, diferencias entre el consumo real AWS y el monto máximo autorizado para el servicio, conforme al numeral </w:t>
            </w:r>
            <w:r w:rsidRPr="00473EB3">
              <w:rPr>
                <w:rFonts w:ascii="Arial" w:eastAsia="Arial" w:hAnsi="Arial" w:cs="Arial"/>
                <w:b/>
                <w:bCs/>
                <w:szCs w:val="20"/>
              </w:rPr>
              <w:t>18.6 del Anexo A</w:t>
            </w:r>
            <w:r w:rsidRPr="00473EB3">
              <w:rPr>
                <w:rFonts w:ascii="Arial" w:eastAsia="Arial" w:hAnsi="Arial" w:cs="Arial"/>
                <w:szCs w:val="20"/>
              </w:rPr>
              <w:t>.</w:t>
            </w:r>
          </w:p>
          <w:p w14:paraId="44B7E6F5" w14:textId="77777777" w:rsidR="004162A2" w:rsidRPr="00473EB3" w:rsidRDefault="004162A2" w:rsidP="004162A2">
            <w:pPr>
              <w:jc w:val="both"/>
              <w:rPr>
                <w:rFonts w:ascii="Arial" w:eastAsia="Arial" w:hAnsi="Arial" w:cs="Arial"/>
                <w:szCs w:val="20"/>
              </w:rPr>
            </w:pPr>
          </w:p>
          <w:p w14:paraId="33FAC68F" w14:textId="4C8DEA91" w:rsidR="00904258" w:rsidRPr="003E4145" w:rsidRDefault="004162A2" w:rsidP="2610388B">
            <w:pPr>
              <w:jc w:val="both"/>
              <w:rPr>
                <w:rFonts w:ascii="Arial" w:eastAsia="Arial" w:hAnsi="Arial" w:cs="Arial"/>
                <w:szCs w:val="20"/>
              </w:rPr>
            </w:pPr>
            <w:r w:rsidRPr="00473EB3">
              <w:rPr>
                <w:rFonts w:ascii="Arial" w:eastAsia="Arial" w:hAnsi="Arial" w:cs="Arial"/>
                <w:b/>
                <w:bCs/>
                <w:szCs w:val="20"/>
              </w:rPr>
              <w:t xml:space="preserve">Ref.: Bases, </w:t>
            </w:r>
            <w:r w:rsidRPr="00473EB3">
              <w:rPr>
                <w:rFonts w:ascii="Arial" w:eastAsia="Arial" w:hAnsi="Arial" w:cs="Arial"/>
                <w:szCs w:val="20"/>
              </w:rPr>
              <w:t>numeral I.2.3</w:t>
            </w:r>
            <w:r w:rsidRPr="00473EB3">
              <w:rPr>
                <w:rFonts w:ascii="Arial" w:eastAsia="Arial" w:hAnsi="Arial" w:cs="Arial"/>
                <w:b/>
                <w:bCs/>
                <w:szCs w:val="20"/>
              </w:rPr>
              <w:t xml:space="preserve">; Anexo E; Anexo A, </w:t>
            </w:r>
            <w:r w:rsidRPr="00473EB3">
              <w:rPr>
                <w:rFonts w:ascii="Arial" w:eastAsia="Arial" w:hAnsi="Arial" w:cs="Arial"/>
                <w:szCs w:val="20"/>
              </w:rPr>
              <w:t>numerales 18.4, 18.5, 18.5.4, 18.5.6, 18.5.7, 18.6, 20.3, 20.5 y 20.9.</w:t>
            </w:r>
          </w:p>
          <w:p w14:paraId="2908EB2C" w14:textId="528ADF4C" w:rsidR="008C58F4" w:rsidRPr="00093041" w:rsidRDefault="008C58F4" w:rsidP="2610388B">
            <w:pPr>
              <w:jc w:val="both"/>
              <w:rPr>
                <w:rFonts w:ascii="Arial" w:eastAsia="Calibri" w:hAnsi="Arial" w:cs="Arial"/>
                <w:b/>
                <w:bCs/>
              </w:rPr>
            </w:pPr>
          </w:p>
        </w:tc>
      </w:tr>
      <w:tr w:rsidR="00904258" w:rsidRPr="00D96181" w14:paraId="7CCD338C" w14:textId="77777777" w:rsidTr="005B7786">
        <w:trPr>
          <w:trHeight w:val="1460"/>
        </w:trPr>
        <w:tc>
          <w:tcPr>
            <w:tcW w:w="674" w:type="dxa"/>
            <w:vAlign w:val="center"/>
          </w:tcPr>
          <w:p w14:paraId="28AF3A15" w14:textId="77777777" w:rsidR="00904258" w:rsidRPr="00D96181" w:rsidRDefault="00904258" w:rsidP="00802780">
            <w:pPr>
              <w:jc w:val="center"/>
              <w:rPr>
                <w:rFonts w:ascii="Arial" w:hAnsi="Arial" w:cs="Arial"/>
                <w:szCs w:val="20"/>
                <w:lang w:val="es-ES"/>
              </w:rPr>
            </w:pPr>
            <w:r>
              <w:rPr>
                <w:rFonts w:ascii="Arial" w:hAnsi="Arial" w:cs="Arial"/>
                <w:szCs w:val="20"/>
                <w:lang w:val="es-ES"/>
              </w:rPr>
              <w:t>7</w:t>
            </w:r>
          </w:p>
        </w:tc>
        <w:tc>
          <w:tcPr>
            <w:tcW w:w="1969" w:type="dxa"/>
            <w:vAlign w:val="center"/>
          </w:tcPr>
          <w:p w14:paraId="53EE05ED" w14:textId="77777777" w:rsidR="00904258" w:rsidRPr="00904258" w:rsidRDefault="00904258" w:rsidP="00802780">
            <w:pPr>
              <w:rPr>
                <w:rFonts w:ascii="Arial" w:hAnsi="Arial" w:cs="Arial"/>
                <w:szCs w:val="20"/>
              </w:rPr>
            </w:pPr>
            <w:r w:rsidRPr="00904258">
              <w:rPr>
                <w:rFonts w:ascii="Arial" w:hAnsi="Arial" w:cs="Arial"/>
                <w:szCs w:val="20"/>
              </w:rPr>
              <w:t>Bases, numeral V.1 / Fianzas de Anticipo</w:t>
            </w:r>
          </w:p>
        </w:tc>
        <w:tc>
          <w:tcPr>
            <w:tcW w:w="3561" w:type="dxa"/>
            <w:vAlign w:val="center"/>
          </w:tcPr>
          <w:p w14:paraId="1F34EAF6"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Respecto a las fianzas de anticipo equivalentes al 100% de cada pago anticipado: ¿se acepta que la fianza de anticipo correspondiente a cada período se cancele o devuelva una vez que el proveedor haya comprobado fehacientemente la correcta aplicación del anticipo recibido, es decir, una vez que los recursos AWS contratados estén operativos y activos?</w:t>
            </w:r>
          </w:p>
        </w:tc>
        <w:tc>
          <w:tcPr>
            <w:tcW w:w="4108" w:type="dxa"/>
            <w:vAlign w:val="center"/>
          </w:tcPr>
          <w:p w14:paraId="19E380C0" w14:textId="0CF7AFB8" w:rsidR="00904258" w:rsidRPr="00093041" w:rsidRDefault="2F48BBF4" w:rsidP="2610388B">
            <w:pPr>
              <w:jc w:val="both"/>
              <w:rPr>
                <w:rFonts w:ascii="Arial" w:eastAsia="Calibri" w:hAnsi="Arial" w:cs="Arial"/>
              </w:rPr>
            </w:pPr>
            <w:r w:rsidRPr="2610388B">
              <w:rPr>
                <w:rFonts w:ascii="Arial" w:eastAsia="Calibri" w:hAnsi="Arial" w:cs="Arial"/>
              </w:rPr>
              <w:t xml:space="preserve">Cada fianza de anticipo se cancela de acuerdo </w:t>
            </w:r>
            <w:r w:rsidR="006B1D33">
              <w:rPr>
                <w:rFonts w:ascii="Arial" w:eastAsia="Calibri" w:hAnsi="Arial" w:cs="Arial"/>
              </w:rPr>
              <w:t xml:space="preserve">con el </w:t>
            </w:r>
            <w:r w:rsidR="3A867627" w:rsidRPr="2610388B">
              <w:rPr>
                <w:rFonts w:ascii="Arial" w:eastAsia="Calibri" w:hAnsi="Arial" w:cs="Arial"/>
              </w:rPr>
              <w:t>P</w:t>
            </w:r>
            <w:r w:rsidRPr="2610388B">
              <w:rPr>
                <w:rFonts w:ascii="Arial" w:eastAsia="Calibri" w:hAnsi="Arial" w:cs="Arial"/>
              </w:rPr>
              <w:t xml:space="preserve">rocedimiento </w:t>
            </w:r>
            <w:r w:rsidR="064910C7" w:rsidRPr="2610388B">
              <w:rPr>
                <w:rFonts w:ascii="Arial" w:eastAsia="Calibri" w:hAnsi="Arial" w:cs="Arial"/>
              </w:rPr>
              <w:t>I</w:t>
            </w:r>
            <w:r w:rsidRPr="2610388B">
              <w:rPr>
                <w:rFonts w:ascii="Arial" w:eastAsia="Calibri" w:hAnsi="Arial" w:cs="Arial"/>
              </w:rPr>
              <w:t>nstitucional</w:t>
            </w:r>
            <w:r w:rsidR="748E5096" w:rsidRPr="2610388B">
              <w:rPr>
                <w:rFonts w:ascii="Arial" w:eastAsia="Calibri" w:hAnsi="Arial" w:cs="Arial"/>
              </w:rPr>
              <w:t xml:space="preserve"> para validar, custodiar y cancelar las fianzas</w:t>
            </w:r>
            <w:r w:rsidR="701D17C2" w:rsidRPr="2610388B">
              <w:rPr>
                <w:rFonts w:ascii="Arial" w:eastAsia="Calibri" w:hAnsi="Arial" w:cs="Arial"/>
              </w:rPr>
              <w:t xml:space="preserve"> (PI-TACP-08) de la Universidad. </w:t>
            </w:r>
          </w:p>
          <w:p w14:paraId="07615222" w14:textId="77777777" w:rsidR="00373DEB" w:rsidRDefault="00373DEB" w:rsidP="2610388B">
            <w:pPr>
              <w:jc w:val="both"/>
              <w:rPr>
                <w:rFonts w:ascii="Arial" w:eastAsia="Calibri" w:hAnsi="Arial" w:cs="Arial"/>
              </w:rPr>
            </w:pPr>
          </w:p>
          <w:p w14:paraId="121FD38A" w14:textId="5AA858BE" w:rsidR="00904258" w:rsidRPr="00093041" w:rsidRDefault="701D17C2" w:rsidP="2610388B">
            <w:pPr>
              <w:jc w:val="both"/>
              <w:rPr>
                <w:rFonts w:ascii="Arial" w:eastAsia="Calibri" w:hAnsi="Arial" w:cs="Arial"/>
              </w:rPr>
            </w:pPr>
            <w:r w:rsidRPr="2610388B">
              <w:rPr>
                <w:rFonts w:ascii="Arial" w:eastAsia="Calibri" w:hAnsi="Arial" w:cs="Arial"/>
              </w:rPr>
              <w:t xml:space="preserve">La cancelación de cada fianza de anticipo </w:t>
            </w:r>
            <w:r w:rsidR="2F48BBF4" w:rsidRPr="2610388B">
              <w:rPr>
                <w:rFonts w:ascii="Arial" w:eastAsia="Calibri" w:hAnsi="Arial" w:cs="Arial"/>
              </w:rPr>
              <w:t xml:space="preserve">no </w:t>
            </w:r>
            <w:r w:rsidR="661452F7" w:rsidRPr="2610388B">
              <w:rPr>
                <w:rFonts w:ascii="Arial" w:eastAsia="Calibri" w:hAnsi="Arial" w:cs="Arial"/>
              </w:rPr>
              <w:t xml:space="preserve">está </w:t>
            </w:r>
            <w:r w:rsidR="2F48BBF4" w:rsidRPr="2610388B">
              <w:rPr>
                <w:rFonts w:ascii="Arial" w:eastAsia="Calibri" w:hAnsi="Arial" w:cs="Arial"/>
              </w:rPr>
              <w:t>supeditada a la entrega de la siguiente fianza de anticipo</w:t>
            </w:r>
            <w:r w:rsidR="6E38D710" w:rsidRPr="2610388B">
              <w:rPr>
                <w:rFonts w:ascii="Arial" w:eastAsia="Calibri" w:hAnsi="Arial" w:cs="Arial"/>
              </w:rPr>
              <w:t xml:space="preserve"> correspondiente.</w:t>
            </w:r>
          </w:p>
        </w:tc>
      </w:tr>
      <w:tr w:rsidR="00904258" w:rsidRPr="00D96181" w14:paraId="4953ECF6" w14:textId="77777777" w:rsidTr="2610388B">
        <w:trPr>
          <w:trHeight w:val="1460"/>
        </w:trPr>
        <w:tc>
          <w:tcPr>
            <w:tcW w:w="674" w:type="dxa"/>
            <w:vAlign w:val="center"/>
          </w:tcPr>
          <w:p w14:paraId="4CE4F91D" w14:textId="77777777" w:rsidR="00904258" w:rsidRPr="00D96181" w:rsidRDefault="00904258" w:rsidP="00802780">
            <w:pPr>
              <w:jc w:val="center"/>
              <w:rPr>
                <w:rFonts w:ascii="Arial" w:hAnsi="Arial" w:cs="Arial"/>
                <w:szCs w:val="20"/>
                <w:lang w:val="es-ES"/>
              </w:rPr>
            </w:pPr>
            <w:r>
              <w:rPr>
                <w:rFonts w:ascii="Arial" w:hAnsi="Arial" w:cs="Arial"/>
                <w:szCs w:val="20"/>
                <w:lang w:val="es-ES"/>
              </w:rPr>
              <w:lastRenderedPageBreak/>
              <w:t>8</w:t>
            </w:r>
          </w:p>
        </w:tc>
        <w:tc>
          <w:tcPr>
            <w:tcW w:w="1969" w:type="dxa"/>
            <w:vAlign w:val="center"/>
          </w:tcPr>
          <w:p w14:paraId="34E50A2A" w14:textId="77777777" w:rsidR="00904258" w:rsidRPr="00904258" w:rsidRDefault="00904258" w:rsidP="00802780">
            <w:pPr>
              <w:rPr>
                <w:rFonts w:ascii="Arial" w:hAnsi="Arial" w:cs="Arial"/>
                <w:szCs w:val="20"/>
              </w:rPr>
            </w:pPr>
            <w:r w:rsidRPr="00904258">
              <w:rPr>
                <w:rFonts w:ascii="Arial" w:hAnsi="Arial" w:cs="Arial"/>
                <w:szCs w:val="20"/>
              </w:rPr>
              <w:t>Bases, numeral VII.2.3, punto 3 / Certificación AWS Partner</w:t>
            </w:r>
          </w:p>
        </w:tc>
        <w:tc>
          <w:tcPr>
            <w:tcW w:w="3561" w:type="dxa"/>
            <w:vAlign w:val="center"/>
          </w:tcPr>
          <w:p w14:paraId="56C98C09"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 xml:space="preserve">Respecto al documento emitido por Amazon Web </w:t>
            </w:r>
            <w:proofErr w:type="spellStart"/>
            <w:r w:rsidRPr="00904258">
              <w:rPr>
                <w:rFonts w:ascii="Arial" w:eastAsia="Calibri" w:hAnsi="Arial" w:cs="Arial"/>
                <w:szCs w:val="20"/>
              </w:rPr>
              <w:t>Services</w:t>
            </w:r>
            <w:proofErr w:type="spellEnd"/>
            <w:r w:rsidRPr="00904258">
              <w:rPr>
                <w:rFonts w:ascii="Arial" w:eastAsia="Calibri" w:hAnsi="Arial" w:cs="Arial"/>
                <w:szCs w:val="20"/>
              </w:rPr>
              <w:t xml:space="preserve"> (AWS) que acredita la autorización del participante para proveer servicios de AWS: ¿se acepta la certificación vigente como AWS Partner Network (APN) en cualquiera de sus niveles (</w:t>
            </w:r>
            <w:proofErr w:type="spellStart"/>
            <w:r w:rsidRPr="00904258">
              <w:rPr>
                <w:rFonts w:ascii="Arial" w:eastAsia="Calibri" w:hAnsi="Arial" w:cs="Arial"/>
                <w:szCs w:val="20"/>
              </w:rPr>
              <w:t>Select</w:t>
            </w:r>
            <w:proofErr w:type="spellEnd"/>
            <w:r w:rsidRPr="00904258">
              <w:rPr>
                <w:rFonts w:ascii="Arial" w:eastAsia="Calibri" w:hAnsi="Arial" w:cs="Arial"/>
                <w:szCs w:val="20"/>
              </w:rPr>
              <w:t xml:space="preserve">, </w:t>
            </w:r>
            <w:proofErr w:type="spellStart"/>
            <w:r w:rsidRPr="00904258">
              <w:rPr>
                <w:rFonts w:ascii="Arial" w:eastAsia="Calibri" w:hAnsi="Arial" w:cs="Arial"/>
                <w:szCs w:val="20"/>
              </w:rPr>
              <w:t>Advanced</w:t>
            </w:r>
            <w:proofErr w:type="spellEnd"/>
            <w:r w:rsidRPr="00904258">
              <w:rPr>
                <w:rFonts w:ascii="Arial" w:eastAsia="Calibri" w:hAnsi="Arial" w:cs="Arial"/>
                <w:szCs w:val="20"/>
              </w:rPr>
              <w:t xml:space="preserve"> o Premier), o se requiere un documento específico y adicional emitido expresamente por AWS para esta licitación en particular? ¿Existe alguna certificación mínima requerida?</w:t>
            </w:r>
          </w:p>
        </w:tc>
        <w:tc>
          <w:tcPr>
            <w:tcW w:w="4108" w:type="dxa"/>
            <w:vAlign w:val="center"/>
          </w:tcPr>
          <w:p w14:paraId="7B08A994" w14:textId="77777777" w:rsidR="00246A31" w:rsidRDefault="00246A31" w:rsidP="00246A31">
            <w:pPr>
              <w:jc w:val="both"/>
              <w:rPr>
                <w:rFonts w:ascii="Arial" w:eastAsia="Arial" w:hAnsi="Arial" w:cs="Arial"/>
                <w:szCs w:val="20"/>
              </w:rPr>
            </w:pPr>
            <w:r w:rsidRPr="00246A31">
              <w:rPr>
                <w:rFonts w:ascii="Arial" w:eastAsia="Arial" w:hAnsi="Arial" w:cs="Arial"/>
                <w:szCs w:val="20"/>
              </w:rPr>
              <w:t xml:space="preserve">De conformidad con el numeral </w:t>
            </w:r>
            <w:r w:rsidRPr="00246A31">
              <w:rPr>
                <w:rFonts w:ascii="Arial" w:eastAsia="Arial" w:hAnsi="Arial" w:cs="Arial"/>
                <w:b/>
                <w:bCs/>
                <w:szCs w:val="20"/>
              </w:rPr>
              <w:t>VII.2.3, punto 3</w:t>
            </w:r>
            <w:r w:rsidRPr="00246A31">
              <w:rPr>
                <w:rFonts w:ascii="Arial" w:eastAsia="Arial" w:hAnsi="Arial" w:cs="Arial"/>
                <w:szCs w:val="20"/>
              </w:rPr>
              <w:t xml:space="preserve">, la persona participante deberá presentar: </w:t>
            </w:r>
            <w:r w:rsidRPr="00246A31">
              <w:rPr>
                <w:rFonts w:ascii="Arial" w:eastAsia="Arial" w:hAnsi="Arial" w:cs="Arial"/>
                <w:b/>
                <w:bCs/>
                <w:szCs w:val="20"/>
              </w:rPr>
              <w:t>“Documento emitido por el fabricante de la plataforma de servicios de cómputo en la nube AWS, mediante el cual se acredite que la persona participante está autorizada para comercializar, implementar, administrar, capacitar y brindar soporte sobre dicha plataforma en el territorio nacional, cuando resulte aplicable.”</w:t>
            </w:r>
            <w:r w:rsidRPr="00246A31">
              <w:rPr>
                <w:rFonts w:ascii="Arial" w:eastAsia="Arial" w:hAnsi="Arial" w:cs="Arial"/>
                <w:szCs w:val="20"/>
              </w:rPr>
              <w:t xml:space="preserve"> </w:t>
            </w:r>
          </w:p>
          <w:p w14:paraId="76E284EB" w14:textId="77777777" w:rsidR="00246A31" w:rsidRPr="00246A31" w:rsidRDefault="00246A31" w:rsidP="00246A31">
            <w:pPr>
              <w:jc w:val="both"/>
              <w:rPr>
                <w:rFonts w:ascii="Arial" w:eastAsia="Arial" w:hAnsi="Arial" w:cs="Arial"/>
                <w:szCs w:val="20"/>
              </w:rPr>
            </w:pPr>
          </w:p>
          <w:p w14:paraId="165E7FF0" w14:textId="77777777" w:rsidR="00246A31" w:rsidRDefault="00246A31" w:rsidP="00246A31">
            <w:pPr>
              <w:jc w:val="both"/>
              <w:rPr>
                <w:rFonts w:ascii="Arial" w:eastAsia="Arial" w:hAnsi="Arial" w:cs="Arial"/>
                <w:szCs w:val="20"/>
              </w:rPr>
            </w:pPr>
            <w:r w:rsidRPr="00246A31">
              <w:rPr>
                <w:rFonts w:ascii="Arial" w:eastAsia="Arial" w:hAnsi="Arial" w:cs="Arial"/>
                <w:szCs w:val="20"/>
              </w:rPr>
              <w:t xml:space="preserve">En consecuencia, deberá entregarse </w:t>
            </w:r>
            <w:r w:rsidRPr="00246A31">
              <w:rPr>
                <w:rFonts w:ascii="Arial" w:eastAsia="Arial" w:hAnsi="Arial" w:cs="Arial"/>
                <w:b/>
                <w:bCs/>
                <w:szCs w:val="20"/>
              </w:rPr>
              <w:t xml:space="preserve">carta, </w:t>
            </w:r>
            <w:proofErr w:type="spellStart"/>
            <w:r w:rsidRPr="00246A31">
              <w:rPr>
                <w:rFonts w:ascii="Arial" w:eastAsia="Arial" w:hAnsi="Arial" w:cs="Arial"/>
                <w:b/>
                <w:bCs/>
                <w:szCs w:val="20"/>
              </w:rPr>
              <w:t>Partner</w:t>
            </w:r>
            <w:proofErr w:type="spellEnd"/>
            <w:r w:rsidRPr="00246A31">
              <w:rPr>
                <w:rFonts w:ascii="Arial" w:eastAsia="Arial" w:hAnsi="Arial" w:cs="Arial"/>
                <w:b/>
                <w:bCs/>
                <w:szCs w:val="20"/>
              </w:rPr>
              <w:t xml:space="preserve"> </w:t>
            </w:r>
            <w:proofErr w:type="spellStart"/>
            <w:r w:rsidRPr="00246A31">
              <w:rPr>
                <w:rFonts w:ascii="Arial" w:eastAsia="Arial" w:hAnsi="Arial" w:cs="Arial"/>
                <w:b/>
                <w:bCs/>
                <w:szCs w:val="20"/>
              </w:rPr>
              <w:t>Validation</w:t>
            </w:r>
            <w:proofErr w:type="spellEnd"/>
            <w:r w:rsidRPr="00246A31">
              <w:rPr>
                <w:rFonts w:ascii="Arial" w:eastAsia="Arial" w:hAnsi="Arial" w:cs="Arial"/>
                <w:b/>
                <w:bCs/>
                <w:szCs w:val="20"/>
              </w:rPr>
              <w:t xml:space="preserve"> </w:t>
            </w:r>
            <w:proofErr w:type="spellStart"/>
            <w:r w:rsidRPr="00246A31">
              <w:rPr>
                <w:rFonts w:ascii="Arial" w:eastAsia="Arial" w:hAnsi="Arial" w:cs="Arial"/>
                <w:b/>
                <w:bCs/>
                <w:szCs w:val="20"/>
              </w:rPr>
              <w:t>Letter</w:t>
            </w:r>
            <w:proofErr w:type="spellEnd"/>
            <w:r w:rsidRPr="00246A31">
              <w:rPr>
                <w:rFonts w:ascii="Arial" w:eastAsia="Arial" w:hAnsi="Arial" w:cs="Arial"/>
                <w:b/>
                <w:bCs/>
                <w:szCs w:val="20"/>
              </w:rPr>
              <w:t xml:space="preserve"> o documento oficial vigente y verificable emitido por AWS</w:t>
            </w:r>
            <w:r w:rsidRPr="00246A31">
              <w:rPr>
                <w:rFonts w:ascii="Arial" w:eastAsia="Arial" w:hAnsi="Arial" w:cs="Arial"/>
                <w:szCs w:val="20"/>
              </w:rPr>
              <w:t xml:space="preserve"> que acredite dicho alcance. La acreditación como </w:t>
            </w:r>
            <w:r w:rsidRPr="00246A31">
              <w:rPr>
                <w:rFonts w:ascii="Arial" w:eastAsia="Arial" w:hAnsi="Arial" w:cs="Arial"/>
                <w:b/>
                <w:bCs/>
                <w:szCs w:val="20"/>
              </w:rPr>
              <w:t>AWS Partner Network —APN—</w:t>
            </w:r>
            <w:r w:rsidRPr="00246A31">
              <w:rPr>
                <w:rFonts w:ascii="Arial" w:eastAsia="Arial" w:hAnsi="Arial" w:cs="Arial"/>
                <w:szCs w:val="20"/>
              </w:rPr>
              <w:t xml:space="preserve"> en nivel </w:t>
            </w:r>
            <w:proofErr w:type="spellStart"/>
            <w:r w:rsidRPr="00246A31">
              <w:rPr>
                <w:rFonts w:ascii="Arial" w:eastAsia="Arial" w:hAnsi="Arial" w:cs="Arial"/>
                <w:szCs w:val="20"/>
              </w:rPr>
              <w:t>Select</w:t>
            </w:r>
            <w:proofErr w:type="spellEnd"/>
            <w:r w:rsidRPr="00246A31">
              <w:rPr>
                <w:rFonts w:ascii="Arial" w:eastAsia="Arial" w:hAnsi="Arial" w:cs="Arial"/>
                <w:szCs w:val="20"/>
              </w:rPr>
              <w:t xml:space="preserve">, </w:t>
            </w:r>
            <w:proofErr w:type="spellStart"/>
            <w:r w:rsidRPr="00246A31">
              <w:rPr>
                <w:rFonts w:ascii="Arial" w:eastAsia="Arial" w:hAnsi="Arial" w:cs="Arial"/>
                <w:szCs w:val="20"/>
              </w:rPr>
              <w:t>Advanced</w:t>
            </w:r>
            <w:proofErr w:type="spellEnd"/>
            <w:r w:rsidRPr="00246A31">
              <w:rPr>
                <w:rFonts w:ascii="Arial" w:eastAsia="Arial" w:hAnsi="Arial" w:cs="Arial"/>
                <w:szCs w:val="20"/>
              </w:rPr>
              <w:t>, Premier o equivalente podrá presentarse como evidencia complementaria, siempre que permita verificar la autorización o capacidad requerida; sin embargo, no sustituye el documento emitido por AWS cuando éste sea requerido conforme a las Bases.</w:t>
            </w:r>
          </w:p>
          <w:p w14:paraId="3471A8E4" w14:textId="77777777" w:rsidR="00246A31" w:rsidRPr="00246A31" w:rsidRDefault="00246A31" w:rsidP="00246A31">
            <w:pPr>
              <w:jc w:val="both"/>
              <w:rPr>
                <w:rFonts w:ascii="Arial" w:eastAsia="Arial" w:hAnsi="Arial" w:cs="Arial"/>
                <w:szCs w:val="20"/>
              </w:rPr>
            </w:pPr>
          </w:p>
          <w:p w14:paraId="425EE6B1" w14:textId="77777777" w:rsidR="00246A31" w:rsidRDefault="00246A31" w:rsidP="00246A31">
            <w:pPr>
              <w:jc w:val="both"/>
              <w:rPr>
                <w:rFonts w:ascii="Arial" w:eastAsia="Arial" w:hAnsi="Arial" w:cs="Arial"/>
                <w:szCs w:val="20"/>
              </w:rPr>
            </w:pPr>
            <w:r w:rsidRPr="00246A31">
              <w:rPr>
                <w:rFonts w:ascii="Arial" w:eastAsia="Arial" w:hAnsi="Arial" w:cs="Arial"/>
                <w:szCs w:val="20"/>
              </w:rPr>
              <w:t xml:space="preserve">No se establece una certificación mínima o nivel APN específico distinto al previsto en las Bases y el Anexo A. Las certificaciones, niveles de </w:t>
            </w:r>
            <w:proofErr w:type="spellStart"/>
            <w:r w:rsidRPr="00246A31">
              <w:rPr>
                <w:rFonts w:ascii="Arial" w:eastAsia="Arial" w:hAnsi="Arial" w:cs="Arial"/>
                <w:szCs w:val="20"/>
              </w:rPr>
              <w:t>partnership</w:t>
            </w:r>
            <w:proofErr w:type="spellEnd"/>
            <w:r w:rsidRPr="00246A31">
              <w:rPr>
                <w:rFonts w:ascii="Arial" w:eastAsia="Arial" w:hAnsi="Arial" w:cs="Arial"/>
                <w:szCs w:val="20"/>
              </w:rPr>
              <w:t>, competencias o acreditaciones superiores podrán ser valoradas conforme a los criterios técnicos aplicables, sin otorgar puntos adicionales fuera de la ponderación prevista.</w:t>
            </w:r>
          </w:p>
          <w:p w14:paraId="61322F28" w14:textId="77777777" w:rsidR="00246A31" w:rsidRPr="00246A31" w:rsidRDefault="00246A31" w:rsidP="00246A31">
            <w:pPr>
              <w:jc w:val="both"/>
              <w:rPr>
                <w:rFonts w:ascii="Arial" w:eastAsia="Arial" w:hAnsi="Arial" w:cs="Arial"/>
                <w:szCs w:val="20"/>
              </w:rPr>
            </w:pPr>
          </w:p>
          <w:p w14:paraId="4DC4D93C" w14:textId="77777777" w:rsidR="00246A31" w:rsidRPr="00246A31" w:rsidRDefault="00246A31" w:rsidP="00246A31">
            <w:pPr>
              <w:jc w:val="both"/>
              <w:rPr>
                <w:rFonts w:ascii="Arial" w:eastAsia="Arial" w:hAnsi="Arial" w:cs="Arial"/>
                <w:szCs w:val="20"/>
              </w:rPr>
            </w:pPr>
            <w:r w:rsidRPr="00246A31">
              <w:rPr>
                <w:rFonts w:ascii="Arial" w:eastAsia="Arial" w:hAnsi="Arial" w:cs="Arial"/>
                <w:b/>
                <w:bCs/>
                <w:szCs w:val="20"/>
              </w:rPr>
              <w:t xml:space="preserve">Ref.: Bases, </w:t>
            </w:r>
            <w:r w:rsidRPr="00246A31">
              <w:rPr>
                <w:rFonts w:ascii="Arial" w:eastAsia="Arial" w:hAnsi="Arial" w:cs="Arial"/>
                <w:szCs w:val="20"/>
              </w:rPr>
              <w:t>numeral VII.2.3, punto 3;</w:t>
            </w:r>
            <w:r w:rsidRPr="00246A31">
              <w:rPr>
                <w:rFonts w:ascii="Arial" w:eastAsia="Arial" w:hAnsi="Arial" w:cs="Arial"/>
                <w:b/>
                <w:bCs/>
                <w:szCs w:val="20"/>
              </w:rPr>
              <w:t xml:space="preserve"> Anexo A, </w:t>
            </w:r>
            <w:r w:rsidRPr="00246A31">
              <w:rPr>
                <w:rFonts w:ascii="Arial" w:eastAsia="Arial" w:hAnsi="Arial" w:cs="Arial"/>
                <w:szCs w:val="20"/>
              </w:rPr>
              <w:t>numerales 10.1, 16.1.9 y 19.3.</w:t>
            </w:r>
          </w:p>
          <w:p w14:paraId="1FE2DD96" w14:textId="31171920" w:rsidR="00904258" w:rsidRPr="00093041" w:rsidRDefault="00904258" w:rsidP="2610388B">
            <w:pPr>
              <w:jc w:val="both"/>
            </w:pPr>
          </w:p>
        </w:tc>
      </w:tr>
      <w:tr w:rsidR="00904258" w:rsidRPr="00D96181" w14:paraId="479B18DF" w14:textId="77777777" w:rsidTr="2610388B">
        <w:trPr>
          <w:trHeight w:val="1460"/>
        </w:trPr>
        <w:tc>
          <w:tcPr>
            <w:tcW w:w="674" w:type="dxa"/>
            <w:vAlign w:val="center"/>
          </w:tcPr>
          <w:p w14:paraId="42124560" w14:textId="77777777" w:rsidR="00904258" w:rsidRPr="00D96181" w:rsidRDefault="00904258" w:rsidP="00802780">
            <w:pPr>
              <w:jc w:val="center"/>
              <w:rPr>
                <w:rFonts w:ascii="Arial" w:hAnsi="Arial" w:cs="Arial"/>
                <w:szCs w:val="20"/>
                <w:lang w:val="es-ES"/>
              </w:rPr>
            </w:pPr>
            <w:r>
              <w:rPr>
                <w:rFonts w:ascii="Arial" w:hAnsi="Arial" w:cs="Arial"/>
                <w:szCs w:val="20"/>
                <w:lang w:val="es-ES"/>
              </w:rPr>
              <w:t>9</w:t>
            </w:r>
          </w:p>
        </w:tc>
        <w:tc>
          <w:tcPr>
            <w:tcW w:w="1969" w:type="dxa"/>
            <w:vAlign w:val="center"/>
          </w:tcPr>
          <w:p w14:paraId="5F6FC72B" w14:textId="77777777" w:rsidR="00904258" w:rsidRPr="00904258" w:rsidRDefault="00904258" w:rsidP="00802780">
            <w:pPr>
              <w:rPr>
                <w:rFonts w:ascii="Arial" w:hAnsi="Arial" w:cs="Arial"/>
                <w:szCs w:val="20"/>
              </w:rPr>
            </w:pPr>
            <w:r w:rsidRPr="00904258">
              <w:rPr>
                <w:rFonts w:ascii="Arial" w:hAnsi="Arial" w:cs="Arial"/>
                <w:szCs w:val="20"/>
              </w:rPr>
              <w:t>Bases, numeral VII.2.3, punto 5 / Contratos de Experiencia</w:t>
            </w:r>
          </w:p>
        </w:tc>
        <w:tc>
          <w:tcPr>
            <w:tcW w:w="3561" w:type="dxa"/>
            <w:vAlign w:val="center"/>
          </w:tcPr>
          <w:p w14:paraId="3022BB18"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En relación con los contratos similares celebrados durante el último año como requisito de experiencia: ¿se consideran válidos contratos de servicios administrados de infraestructura en AWS que no sean exclusivamente de "alojamiento de servidores virtuales", pero que incluyan instancias EC2, almacenamiento en la nube y gestión de recursos AWS como componentes principales de una solución integral de nube?</w:t>
            </w:r>
          </w:p>
        </w:tc>
        <w:tc>
          <w:tcPr>
            <w:tcW w:w="4108" w:type="dxa"/>
            <w:vAlign w:val="center"/>
          </w:tcPr>
          <w:p w14:paraId="5C4BD473" w14:textId="77777777" w:rsidR="000834A9" w:rsidRDefault="000834A9" w:rsidP="000834A9">
            <w:pPr>
              <w:jc w:val="both"/>
              <w:rPr>
                <w:rFonts w:ascii="Arial" w:hAnsi="Arial" w:cs="Arial"/>
                <w:color w:val="000000"/>
                <w:szCs w:val="20"/>
                <w:lang w:eastAsia="es-MX"/>
              </w:rPr>
            </w:pPr>
            <w:r w:rsidRPr="000834A9">
              <w:rPr>
                <w:rFonts w:ascii="Arial" w:hAnsi="Arial" w:cs="Arial"/>
                <w:color w:val="000000"/>
                <w:szCs w:val="20"/>
                <w:lang w:eastAsia="es-MX"/>
              </w:rPr>
              <w:t xml:space="preserve">Sí. Se considerarán válidos contratos o servicios similares de </w:t>
            </w:r>
            <w:r w:rsidRPr="000834A9">
              <w:rPr>
                <w:rFonts w:ascii="Arial" w:hAnsi="Arial" w:cs="Arial"/>
                <w:b/>
                <w:bCs/>
                <w:color w:val="000000"/>
                <w:szCs w:val="20"/>
                <w:lang w:eastAsia="es-MX"/>
              </w:rPr>
              <w:t>servicios administrados de infraestructura AWS o nube pública</w:t>
            </w:r>
            <w:r w:rsidRPr="000834A9">
              <w:rPr>
                <w:rFonts w:ascii="Arial" w:hAnsi="Arial" w:cs="Arial"/>
                <w:color w:val="000000"/>
                <w:szCs w:val="20"/>
                <w:lang w:eastAsia="es-MX"/>
              </w:rPr>
              <w:t>, aunque no utilicen literalmente la denominación “alojamiento de servidores virtuales”, siempre que su alcance sea comparable al objeto del servicio e incluya componentes relevantes como administración de cuentas AWS, instancias EC2, almacenamiento en nube, bases de datos, red, seguridad, monitoreo, soporte, continuidad operativa, mesa de servicios, seguimiento técnico del consumo u optimización de recursos en nube.</w:t>
            </w:r>
          </w:p>
          <w:p w14:paraId="44B70AB1" w14:textId="77777777" w:rsidR="000834A9" w:rsidRPr="000834A9" w:rsidRDefault="000834A9" w:rsidP="000834A9">
            <w:pPr>
              <w:jc w:val="both"/>
              <w:rPr>
                <w:rFonts w:ascii="Arial" w:hAnsi="Arial" w:cs="Arial"/>
                <w:color w:val="000000"/>
                <w:szCs w:val="20"/>
                <w:lang w:eastAsia="es-MX"/>
              </w:rPr>
            </w:pPr>
          </w:p>
          <w:p w14:paraId="642214F8" w14:textId="77777777" w:rsidR="000834A9" w:rsidRDefault="000834A9" w:rsidP="000834A9">
            <w:pPr>
              <w:jc w:val="both"/>
              <w:rPr>
                <w:rFonts w:ascii="Arial" w:hAnsi="Arial" w:cs="Arial"/>
                <w:color w:val="000000"/>
                <w:szCs w:val="20"/>
                <w:lang w:eastAsia="es-MX"/>
              </w:rPr>
            </w:pPr>
            <w:r w:rsidRPr="000834A9">
              <w:rPr>
                <w:rFonts w:ascii="Arial" w:hAnsi="Arial" w:cs="Arial"/>
                <w:color w:val="000000"/>
                <w:szCs w:val="20"/>
                <w:lang w:eastAsia="es-MX"/>
              </w:rPr>
              <w:lastRenderedPageBreak/>
              <w:t xml:space="preserve">La experiencia deberá corresponder a </w:t>
            </w:r>
            <w:r w:rsidRPr="000834A9">
              <w:rPr>
                <w:rFonts w:ascii="Arial" w:hAnsi="Arial" w:cs="Arial"/>
                <w:b/>
                <w:bCs/>
                <w:color w:val="000000"/>
                <w:szCs w:val="20"/>
                <w:lang w:eastAsia="es-MX"/>
              </w:rPr>
              <w:t>servicios similares ejecutados durante el último año</w:t>
            </w:r>
            <w:r w:rsidRPr="000834A9">
              <w:rPr>
                <w:rFonts w:ascii="Arial" w:hAnsi="Arial" w:cs="Arial"/>
                <w:color w:val="000000"/>
                <w:szCs w:val="20"/>
                <w:lang w:eastAsia="es-MX"/>
              </w:rPr>
              <w:t>, conforme a las Bases, y acreditarse mediante evidencia documental verificable, como contratos, constancias derivadas de contrato, actas de entrega, actas de cierre, cartas de satisfacción membretadas del cliente con datos de contacto verificables o, en caso de confidencialidad, cartas membretadas del cliente que permitan verificar el servicio.</w:t>
            </w:r>
          </w:p>
          <w:p w14:paraId="5F25D4D0" w14:textId="77777777" w:rsidR="000834A9" w:rsidRPr="000834A9" w:rsidRDefault="000834A9" w:rsidP="000834A9">
            <w:pPr>
              <w:jc w:val="both"/>
              <w:rPr>
                <w:rFonts w:ascii="Arial" w:hAnsi="Arial" w:cs="Arial"/>
                <w:color w:val="000000"/>
                <w:szCs w:val="20"/>
                <w:lang w:eastAsia="es-MX"/>
              </w:rPr>
            </w:pPr>
          </w:p>
          <w:p w14:paraId="0A8B5C18" w14:textId="77777777" w:rsidR="000834A9" w:rsidRDefault="000834A9" w:rsidP="000834A9">
            <w:pPr>
              <w:jc w:val="both"/>
              <w:rPr>
                <w:rFonts w:ascii="Arial" w:hAnsi="Arial" w:cs="Arial"/>
                <w:color w:val="000000"/>
                <w:szCs w:val="20"/>
                <w:lang w:eastAsia="es-MX"/>
              </w:rPr>
            </w:pPr>
            <w:r w:rsidRPr="000834A9">
              <w:rPr>
                <w:rFonts w:ascii="Arial" w:hAnsi="Arial" w:cs="Arial"/>
                <w:color w:val="000000"/>
                <w:szCs w:val="20"/>
                <w:lang w:eastAsia="es-MX"/>
              </w:rPr>
              <w:t>La documentación deberá permitir identificar, cuando sea posible, cliente, objeto, alcance general, periodo de ejecución y datos de contacto para referencia.</w:t>
            </w:r>
          </w:p>
          <w:p w14:paraId="5593121A" w14:textId="77777777" w:rsidR="000834A9" w:rsidRPr="000834A9" w:rsidRDefault="000834A9" w:rsidP="000834A9">
            <w:pPr>
              <w:jc w:val="both"/>
              <w:rPr>
                <w:rFonts w:ascii="Arial" w:hAnsi="Arial" w:cs="Arial"/>
                <w:color w:val="000000"/>
                <w:szCs w:val="20"/>
                <w:lang w:eastAsia="es-MX"/>
              </w:rPr>
            </w:pPr>
          </w:p>
          <w:p w14:paraId="1F58AAB6" w14:textId="77777777" w:rsidR="000834A9" w:rsidRPr="000834A9" w:rsidRDefault="000834A9" w:rsidP="000834A9">
            <w:pPr>
              <w:jc w:val="both"/>
              <w:rPr>
                <w:rFonts w:ascii="Arial" w:hAnsi="Arial" w:cs="Arial"/>
                <w:color w:val="000000"/>
                <w:szCs w:val="20"/>
                <w:lang w:eastAsia="es-MX"/>
              </w:rPr>
            </w:pPr>
            <w:r w:rsidRPr="000834A9">
              <w:rPr>
                <w:rFonts w:ascii="Arial" w:hAnsi="Arial" w:cs="Arial"/>
                <w:b/>
                <w:bCs/>
                <w:color w:val="000000"/>
                <w:szCs w:val="20"/>
                <w:lang w:eastAsia="es-MX"/>
              </w:rPr>
              <w:t xml:space="preserve">Ref.: Bases, </w:t>
            </w:r>
            <w:r w:rsidRPr="000834A9">
              <w:rPr>
                <w:rFonts w:ascii="Arial" w:hAnsi="Arial" w:cs="Arial"/>
                <w:color w:val="000000"/>
                <w:szCs w:val="20"/>
                <w:lang w:eastAsia="es-MX"/>
              </w:rPr>
              <w:t>numeral VII.2.3, punto 5;</w:t>
            </w:r>
            <w:r w:rsidRPr="000834A9">
              <w:rPr>
                <w:rFonts w:ascii="Arial" w:hAnsi="Arial" w:cs="Arial"/>
                <w:b/>
                <w:bCs/>
                <w:color w:val="000000"/>
                <w:szCs w:val="20"/>
                <w:lang w:eastAsia="es-MX"/>
              </w:rPr>
              <w:t xml:space="preserve"> Anexo A, </w:t>
            </w:r>
            <w:r w:rsidRPr="000834A9">
              <w:rPr>
                <w:rFonts w:ascii="Arial" w:hAnsi="Arial" w:cs="Arial"/>
                <w:color w:val="000000"/>
                <w:szCs w:val="20"/>
                <w:lang w:eastAsia="es-MX"/>
              </w:rPr>
              <w:t>numerales 16.1.9 y 19.2.</w:t>
            </w:r>
          </w:p>
          <w:p w14:paraId="4E58516C" w14:textId="1B6DBF2D" w:rsidR="00904258" w:rsidRDefault="00904258" w:rsidP="2610388B">
            <w:pPr>
              <w:jc w:val="both"/>
              <w:rPr>
                <w:rFonts w:ascii="Arial" w:eastAsia="Arial" w:hAnsi="Arial" w:cs="Arial"/>
                <w:szCs w:val="20"/>
              </w:rPr>
            </w:pPr>
          </w:p>
          <w:p w14:paraId="27357532" w14:textId="4DA943A2" w:rsidR="00904258" w:rsidRPr="00093041" w:rsidRDefault="00904258" w:rsidP="2610388B">
            <w:pPr>
              <w:jc w:val="both"/>
            </w:pPr>
          </w:p>
        </w:tc>
      </w:tr>
      <w:tr w:rsidR="00904258" w:rsidRPr="00D96181" w14:paraId="7CB04463" w14:textId="77777777" w:rsidTr="2610388B">
        <w:trPr>
          <w:trHeight w:val="1460"/>
        </w:trPr>
        <w:tc>
          <w:tcPr>
            <w:tcW w:w="674" w:type="dxa"/>
            <w:vAlign w:val="center"/>
          </w:tcPr>
          <w:p w14:paraId="3E1FE5D4" w14:textId="77777777" w:rsidR="00904258" w:rsidRPr="00D96181" w:rsidRDefault="00904258" w:rsidP="00802780">
            <w:pPr>
              <w:jc w:val="center"/>
              <w:rPr>
                <w:rFonts w:ascii="Arial" w:hAnsi="Arial" w:cs="Arial"/>
                <w:szCs w:val="20"/>
                <w:lang w:val="es-ES"/>
              </w:rPr>
            </w:pPr>
            <w:r>
              <w:rPr>
                <w:rFonts w:ascii="Arial" w:hAnsi="Arial" w:cs="Arial"/>
                <w:szCs w:val="20"/>
                <w:lang w:val="es-ES"/>
              </w:rPr>
              <w:lastRenderedPageBreak/>
              <w:t>10</w:t>
            </w:r>
          </w:p>
        </w:tc>
        <w:tc>
          <w:tcPr>
            <w:tcW w:w="1969" w:type="dxa"/>
            <w:vAlign w:val="center"/>
          </w:tcPr>
          <w:p w14:paraId="6E7855A8" w14:textId="77777777" w:rsidR="00904258" w:rsidRPr="00904258" w:rsidRDefault="00904258" w:rsidP="00802780">
            <w:pPr>
              <w:rPr>
                <w:rFonts w:ascii="Arial" w:hAnsi="Arial" w:cs="Arial"/>
                <w:szCs w:val="20"/>
              </w:rPr>
            </w:pPr>
            <w:r w:rsidRPr="00904258">
              <w:rPr>
                <w:rFonts w:ascii="Arial" w:hAnsi="Arial" w:cs="Arial"/>
                <w:szCs w:val="20"/>
              </w:rPr>
              <w:t>Bases, numeral VII.2.3, punto 4 / Reversibilidad de Datos</w:t>
            </w:r>
          </w:p>
        </w:tc>
        <w:tc>
          <w:tcPr>
            <w:tcW w:w="3561" w:type="dxa"/>
            <w:vAlign w:val="center"/>
          </w:tcPr>
          <w:p w14:paraId="61F2D783"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 xml:space="preserve">Sobre el procedimiento de reversibilidad al término del contrato: ¿la UAM cuenta actualmente con infraestructura </w:t>
            </w:r>
            <w:proofErr w:type="spellStart"/>
            <w:r w:rsidRPr="00904258">
              <w:rPr>
                <w:rFonts w:ascii="Arial" w:eastAsia="Calibri" w:hAnsi="Arial" w:cs="Arial"/>
                <w:szCs w:val="20"/>
              </w:rPr>
              <w:t>on-premise</w:t>
            </w:r>
            <w:proofErr w:type="spellEnd"/>
            <w:r w:rsidRPr="00904258">
              <w:rPr>
                <w:rFonts w:ascii="Arial" w:eastAsia="Calibri" w:hAnsi="Arial" w:cs="Arial"/>
                <w:szCs w:val="20"/>
              </w:rPr>
              <w:t xml:space="preserve"> o en algún otro proveedor de nube hacia el cual se migraría la información al finalizar la vigencia contractual, o se espera que el proveedor saliente proponga y ejecute el plan de migración de salida (</w:t>
            </w:r>
            <w:proofErr w:type="spellStart"/>
            <w:r w:rsidRPr="00904258">
              <w:rPr>
                <w:rFonts w:ascii="Arial" w:eastAsia="Calibri" w:hAnsi="Arial" w:cs="Arial"/>
                <w:szCs w:val="20"/>
              </w:rPr>
              <w:t>exit</w:t>
            </w:r>
            <w:proofErr w:type="spellEnd"/>
            <w:r w:rsidRPr="00904258">
              <w:rPr>
                <w:rFonts w:ascii="Arial" w:eastAsia="Calibri" w:hAnsi="Arial" w:cs="Arial"/>
                <w:szCs w:val="20"/>
              </w:rPr>
              <w:t xml:space="preserve"> plan) incluyendo la exportación de datos, </w:t>
            </w:r>
            <w:proofErr w:type="spellStart"/>
            <w:r w:rsidRPr="00904258">
              <w:rPr>
                <w:rFonts w:ascii="Arial" w:eastAsia="Calibri" w:hAnsi="Arial" w:cs="Arial"/>
                <w:szCs w:val="20"/>
              </w:rPr>
              <w:t>AMIs</w:t>
            </w:r>
            <w:proofErr w:type="spellEnd"/>
            <w:r w:rsidRPr="00904258">
              <w:rPr>
                <w:rFonts w:ascii="Arial" w:eastAsia="Calibri" w:hAnsi="Arial" w:cs="Arial"/>
                <w:szCs w:val="20"/>
              </w:rPr>
              <w:t xml:space="preserve">, </w:t>
            </w:r>
            <w:proofErr w:type="spellStart"/>
            <w:r w:rsidRPr="00904258">
              <w:rPr>
                <w:rFonts w:ascii="Arial" w:eastAsia="Calibri" w:hAnsi="Arial" w:cs="Arial"/>
                <w:szCs w:val="20"/>
              </w:rPr>
              <w:t>snapshots</w:t>
            </w:r>
            <w:proofErr w:type="spellEnd"/>
            <w:r w:rsidRPr="00904258">
              <w:rPr>
                <w:rFonts w:ascii="Arial" w:eastAsia="Calibri" w:hAnsi="Arial" w:cs="Arial"/>
                <w:szCs w:val="20"/>
              </w:rPr>
              <w:t xml:space="preserve"> y configuraciones de los servicios AWS?</w:t>
            </w:r>
          </w:p>
        </w:tc>
        <w:tc>
          <w:tcPr>
            <w:tcW w:w="4108" w:type="dxa"/>
            <w:vAlign w:val="center"/>
          </w:tcPr>
          <w:p w14:paraId="425E5388" w14:textId="77777777" w:rsidR="00794C2F" w:rsidRDefault="00794C2F" w:rsidP="2610388B">
            <w:pPr>
              <w:jc w:val="both"/>
              <w:rPr>
                <w:rFonts w:ascii="Arial" w:hAnsi="Arial" w:cs="Arial"/>
                <w:color w:val="000000"/>
                <w:szCs w:val="20"/>
                <w:lang w:eastAsia="es-MX"/>
              </w:rPr>
            </w:pPr>
            <w:r w:rsidRPr="00350C43">
              <w:rPr>
                <w:rFonts w:ascii="Arial" w:hAnsi="Arial" w:cs="Arial"/>
                <w:color w:val="000000"/>
                <w:szCs w:val="20"/>
                <w:lang w:eastAsia="es-MX"/>
              </w:rPr>
              <w:t>La reversibilidad al término de la vigencia del servicio deberá entenderse como la entrega ordenada, íntegra, documentada y trazable de información institucional, configuraciones, inventarios, evidencias, respaldos, accesos autorizados, reportes, memorias técnicas y elementos necesarios para la continuidad operativa.</w:t>
            </w:r>
          </w:p>
          <w:p w14:paraId="10078AA9" w14:textId="77777777" w:rsidR="00794C2F" w:rsidRDefault="00794C2F" w:rsidP="2610388B">
            <w:pPr>
              <w:jc w:val="both"/>
              <w:rPr>
                <w:rFonts w:ascii="Arial" w:hAnsi="Arial" w:cs="Arial"/>
                <w:b/>
                <w:bCs/>
                <w:color w:val="000000"/>
                <w:szCs w:val="20"/>
                <w:lang w:eastAsia="es-MX"/>
              </w:rPr>
            </w:pPr>
          </w:p>
          <w:p w14:paraId="108FB088" w14:textId="77777777" w:rsidR="00794C2F" w:rsidRDefault="00794C2F" w:rsidP="2610388B">
            <w:pPr>
              <w:jc w:val="both"/>
              <w:rPr>
                <w:rFonts w:ascii="Arial" w:hAnsi="Arial" w:cs="Arial"/>
                <w:color w:val="000000"/>
                <w:szCs w:val="20"/>
                <w:lang w:eastAsia="es-MX"/>
              </w:rPr>
            </w:pPr>
            <w:r w:rsidRPr="00350C43">
              <w:rPr>
                <w:rFonts w:ascii="Arial" w:hAnsi="Arial" w:cs="Arial"/>
                <w:b/>
                <w:bCs/>
                <w:color w:val="000000"/>
                <w:szCs w:val="20"/>
                <w:lang w:eastAsia="es-MX"/>
              </w:rPr>
              <w:t>No se deberá</w:t>
            </w:r>
            <w:r w:rsidRPr="00350C43">
              <w:rPr>
                <w:rFonts w:ascii="Arial" w:hAnsi="Arial" w:cs="Arial"/>
                <w:color w:val="000000"/>
                <w:szCs w:val="20"/>
                <w:lang w:eastAsia="es-MX"/>
              </w:rPr>
              <w:t xml:space="preserve"> asumir como alcance base una migración hacia infraestructura </w:t>
            </w:r>
            <w:proofErr w:type="spellStart"/>
            <w:r w:rsidRPr="00350C43">
              <w:rPr>
                <w:rFonts w:ascii="Arial" w:hAnsi="Arial" w:cs="Arial"/>
                <w:color w:val="000000"/>
                <w:szCs w:val="20"/>
                <w:lang w:eastAsia="es-MX"/>
              </w:rPr>
              <w:t>on-premise</w:t>
            </w:r>
            <w:proofErr w:type="spellEnd"/>
            <w:r w:rsidRPr="00350C43">
              <w:rPr>
                <w:rFonts w:ascii="Arial" w:hAnsi="Arial" w:cs="Arial"/>
                <w:color w:val="000000"/>
                <w:szCs w:val="20"/>
                <w:lang w:eastAsia="es-MX"/>
              </w:rPr>
              <w:t>, otro proveedor de nube o una plataforma distinta, salvo que la UAM lo solicite o autorice expresamente.</w:t>
            </w:r>
          </w:p>
          <w:p w14:paraId="44200CF5" w14:textId="77777777" w:rsidR="00794C2F" w:rsidRDefault="00794C2F" w:rsidP="2610388B">
            <w:pPr>
              <w:jc w:val="both"/>
              <w:rPr>
                <w:rFonts w:ascii="Arial" w:hAnsi="Arial" w:cs="Arial"/>
                <w:b/>
                <w:bCs/>
                <w:color w:val="000000"/>
                <w:szCs w:val="20"/>
                <w:lang w:eastAsia="es-MX"/>
              </w:rPr>
            </w:pPr>
          </w:p>
          <w:p w14:paraId="07F023C8" w14:textId="7373FF8F" w:rsidR="00904258" w:rsidRPr="00093041" w:rsidRDefault="00794C2F" w:rsidP="2610388B">
            <w:pPr>
              <w:jc w:val="both"/>
            </w:pPr>
            <w:r w:rsidRPr="00350C43">
              <w:rPr>
                <w:rFonts w:ascii="Arial" w:hAnsi="Arial" w:cs="Arial"/>
                <w:b/>
                <w:bCs/>
                <w:color w:val="000000"/>
                <w:szCs w:val="20"/>
                <w:lang w:eastAsia="es-MX"/>
              </w:rPr>
              <w:t>Ref.:</w:t>
            </w:r>
            <w:r w:rsidRPr="00350C43">
              <w:rPr>
                <w:rFonts w:ascii="Arial" w:hAnsi="Arial" w:cs="Arial"/>
                <w:color w:val="000000"/>
                <w:szCs w:val="20"/>
                <w:lang w:eastAsia="es-MX"/>
              </w:rPr>
              <w:t xml:space="preserve"> </w:t>
            </w:r>
            <w:r w:rsidRPr="00350C43">
              <w:rPr>
                <w:rFonts w:ascii="Arial" w:hAnsi="Arial" w:cs="Arial"/>
                <w:b/>
                <w:bCs/>
                <w:color w:val="000000"/>
                <w:szCs w:val="20"/>
                <w:lang w:eastAsia="es-MX"/>
              </w:rPr>
              <w:t>Anexo A</w:t>
            </w:r>
            <w:r w:rsidRPr="00350C43">
              <w:rPr>
                <w:rFonts w:ascii="Arial" w:hAnsi="Arial" w:cs="Arial"/>
                <w:color w:val="000000"/>
                <w:szCs w:val="20"/>
                <w:lang w:eastAsia="es-MX"/>
              </w:rPr>
              <w:t>, numerales 20.10 y 20.11.</w:t>
            </w:r>
          </w:p>
        </w:tc>
      </w:tr>
      <w:tr w:rsidR="00904258" w:rsidRPr="00D96181" w14:paraId="6A3B00C8" w14:textId="77777777" w:rsidTr="005B7786">
        <w:trPr>
          <w:trHeight w:val="1460"/>
        </w:trPr>
        <w:tc>
          <w:tcPr>
            <w:tcW w:w="674" w:type="dxa"/>
            <w:vAlign w:val="center"/>
          </w:tcPr>
          <w:p w14:paraId="7A622172" w14:textId="77777777" w:rsidR="00904258" w:rsidRPr="00D96181" w:rsidRDefault="00904258" w:rsidP="00802780">
            <w:pPr>
              <w:jc w:val="center"/>
              <w:rPr>
                <w:rFonts w:ascii="Arial" w:hAnsi="Arial" w:cs="Arial"/>
                <w:szCs w:val="20"/>
                <w:lang w:val="es-ES"/>
              </w:rPr>
            </w:pPr>
            <w:r>
              <w:rPr>
                <w:rFonts w:ascii="Arial" w:hAnsi="Arial" w:cs="Arial"/>
                <w:szCs w:val="20"/>
                <w:lang w:val="es-ES"/>
              </w:rPr>
              <w:t>11</w:t>
            </w:r>
          </w:p>
        </w:tc>
        <w:tc>
          <w:tcPr>
            <w:tcW w:w="1969" w:type="dxa"/>
            <w:vAlign w:val="center"/>
          </w:tcPr>
          <w:p w14:paraId="03A75F3F" w14:textId="77777777" w:rsidR="00904258" w:rsidRPr="00904258" w:rsidRDefault="00904258" w:rsidP="00802780">
            <w:pPr>
              <w:rPr>
                <w:rFonts w:ascii="Arial" w:hAnsi="Arial" w:cs="Arial"/>
                <w:szCs w:val="20"/>
              </w:rPr>
            </w:pPr>
            <w:r w:rsidRPr="00937C01">
              <w:rPr>
                <w:rFonts w:ascii="Arial" w:hAnsi="Arial" w:cs="Arial"/>
                <w:szCs w:val="20"/>
              </w:rPr>
              <w:t>Bases, numeral X / Penalizaciones por Incumplimiento</w:t>
            </w:r>
          </w:p>
        </w:tc>
        <w:tc>
          <w:tcPr>
            <w:tcW w:w="3561" w:type="dxa"/>
            <w:vAlign w:val="center"/>
          </w:tcPr>
          <w:p w14:paraId="1233FBDE" w14:textId="77777777" w:rsidR="00904258" w:rsidRPr="00F267EE" w:rsidRDefault="00904258" w:rsidP="00802780">
            <w:pPr>
              <w:jc w:val="both"/>
              <w:rPr>
                <w:rFonts w:ascii="Arial" w:eastAsia="Calibri" w:hAnsi="Arial" w:cs="Arial"/>
                <w:szCs w:val="20"/>
              </w:rPr>
            </w:pPr>
            <w:r w:rsidRPr="00904258">
              <w:rPr>
                <w:rFonts w:ascii="Arial" w:eastAsia="Calibri" w:hAnsi="Arial" w:cs="Arial"/>
                <w:szCs w:val="20"/>
              </w:rPr>
              <w:t>La pena convencional del 1% diario sobre el monto total del contrato: ¿aplica únicamente ante la indisponibilidad total del servicio de alojamiento en la nube AWS, o también aplica ante la indisponibilidad parcial de algún componente específico (instancia EC2, servicio de base de datos RDS, etc.)? ¿Existe alguna gradualidad en la penalización según la severidad o el porcentaje de afectación del servicio?</w:t>
            </w:r>
          </w:p>
        </w:tc>
        <w:tc>
          <w:tcPr>
            <w:tcW w:w="4108" w:type="dxa"/>
            <w:vAlign w:val="center"/>
          </w:tcPr>
          <w:p w14:paraId="2DD60835" w14:textId="47C7BBA9" w:rsidR="00811F1B" w:rsidRDefault="00811F1B" w:rsidP="00811F1B">
            <w:pPr>
              <w:jc w:val="both"/>
              <w:rPr>
                <w:rFonts w:ascii="Arial" w:hAnsi="Arial" w:cs="Arial"/>
              </w:rPr>
            </w:pPr>
            <w:r w:rsidRPr="00811F1B">
              <w:rPr>
                <w:rFonts w:ascii="Arial" w:hAnsi="Arial" w:cs="Arial"/>
              </w:rPr>
              <w:t xml:space="preserve">La pena convencional del </w:t>
            </w:r>
            <w:r w:rsidRPr="00811F1B">
              <w:rPr>
                <w:rFonts w:ascii="Arial" w:hAnsi="Arial" w:cs="Arial"/>
                <w:b/>
                <w:bCs/>
              </w:rPr>
              <w:t xml:space="preserve">1% </w:t>
            </w:r>
            <w:r w:rsidR="00BE1711" w:rsidRPr="00BE1711">
              <w:rPr>
                <w:rFonts w:ascii="Arial" w:hAnsi="Arial" w:cs="Arial"/>
              </w:rPr>
              <w:t xml:space="preserve">aplica sobre el </w:t>
            </w:r>
            <w:r w:rsidR="005B60CA" w:rsidRPr="005B60CA">
              <w:rPr>
                <w:rFonts w:ascii="Arial" w:hAnsi="Arial" w:cs="Arial"/>
              </w:rPr>
              <w:t>valor total del contrato por cada día natural de atraso</w:t>
            </w:r>
            <w:r w:rsidR="00AF55F5">
              <w:rPr>
                <w:rFonts w:ascii="Arial" w:hAnsi="Arial" w:cs="Arial"/>
              </w:rPr>
              <w:t xml:space="preserve"> y</w:t>
            </w:r>
            <w:r w:rsidRPr="00811F1B">
              <w:rPr>
                <w:rFonts w:ascii="Arial" w:hAnsi="Arial" w:cs="Arial"/>
              </w:rPr>
              <w:t xml:space="preserve"> deberá atenderse conforme a lo establecido en </w:t>
            </w:r>
            <w:r w:rsidR="00237FAD" w:rsidRPr="00811F1B">
              <w:rPr>
                <w:rFonts w:ascii="Arial" w:hAnsi="Arial" w:cs="Arial"/>
              </w:rPr>
              <w:t>el</w:t>
            </w:r>
            <w:r w:rsidRPr="00811F1B">
              <w:rPr>
                <w:rFonts w:ascii="Arial" w:hAnsi="Arial" w:cs="Arial"/>
              </w:rPr>
              <w:t xml:space="preserve"> </w:t>
            </w:r>
            <w:r w:rsidRPr="00811F1B">
              <w:rPr>
                <w:rFonts w:ascii="Arial" w:hAnsi="Arial" w:cs="Arial"/>
                <w:b/>
                <w:bCs/>
              </w:rPr>
              <w:t>Anexo B</w:t>
            </w:r>
            <w:r w:rsidR="00373E62">
              <w:rPr>
                <w:rFonts w:ascii="Arial" w:hAnsi="Arial" w:cs="Arial"/>
                <w:b/>
                <w:bCs/>
              </w:rPr>
              <w:t xml:space="preserve">, </w:t>
            </w:r>
            <w:r w:rsidR="00373E62" w:rsidRPr="0044339D">
              <w:rPr>
                <w:rFonts w:ascii="Arial" w:hAnsi="Arial" w:cs="Arial"/>
              </w:rPr>
              <w:t xml:space="preserve">cláusula </w:t>
            </w:r>
            <w:r w:rsidR="0044339D" w:rsidRPr="0044339D">
              <w:rPr>
                <w:rFonts w:ascii="Arial" w:hAnsi="Arial" w:cs="Arial"/>
              </w:rPr>
              <w:t>Décima Octava</w:t>
            </w:r>
            <w:r w:rsidRPr="0044339D">
              <w:rPr>
                <w:rFonts w:ascii="Arial" w:hAnsi="Arial" w:cs="Arial"/>
              </w:rPr>
              <w:t>.</w:t>
            </w:r>
          </w:p>
          <w:p w14:paraId="1F2851EE" w14:textId="77777777" w:rsidR="00811F1B" w:rsidRPr="00811F1B" w:rsidRDefault="00811F1B" w:rsidP="00811F1B">
            <w:pPr>
              <w:jc w:val="both"/>
              <w:rPr>
                <w:rFonts w:ascii="Arial" w:hAnsi="Arial" w:cs="Arial"/>
              </w:rPr>
            </w:pPr>
          </w:p>
          <w:p w14:paraId="0705B4E5" w14:textId="77777777" w:rsidR="00811F1B" w:rsidRDefault="00811F1B" w:rsidP="00811F1B">
            <w:pPr>
              <w:jc w:val="both"/>
              <w:rPr>
                <w:rFonts w:ascii="Arial" w:hAnsi="Arial" w:cs="Arial"/>
              </w:rPr>
            </w:pPr>
            <w:r w:rsidRPr="00811F1B">
              <w:rPr>
                <w:rFonts w:ascii="Arial" w:hAnsi="Arial" w:cs="Arial"/>
              </w:rPr>
              <w:t xml:space="preserve">Adicionalmente, el Anexo A contempla un esquema técnico de </w:t>
            </w:r>
            <w:r w:rsidRPr="00811F1B">
              <w:rPr>
                <w:rFonts w:ascii="Arial" w:hAnsi="Arial" w:cs="Arial"/>
                <w:b/>
                <w:bCs/>
              </w:rPr>
              <w:t>deductivas por incumplimiento de niveles de servicio</w:t>
            </w:r>
            <w:r w:rsidRPr="00811F1B">
              <w:rPr>
                <w:rFonts w:ascii="Arial" w:hAnsi="Arial" w:cs="Arial"/>
              </w:rPr>
              <w:t xml:space="preserve">, previsto en el numeral </w:t>
            </w:r>
            <w:r w:rsidRPr="00811F1B">
              <w:rPr>
                <w:rFonts w:ascii="Arial" w:hAnsi="Arial" w:cs="Arial"/>
                <w:b/>
                <w:bCs/>
              </w:rPr>
              <w:t>15.1.5.8</w:t>
            </w:r>
            <w:r w:rsidRPr="00811F1B">
              <w:rPr>
                <w:rFonts w:ascii="Arial" w:hAnsi="Arial" w:cs="Arial"/>
              </w:rPr>
              <w:t xml:space="preserve">. Dichas deductivas se aplicarán exclusivamente sobre el monto mensual del servicio administrado afectado y únicamente respecto de obligaciones bajo </w:t>
            </w:r>
            <w:r w:rsidRPr="00811F1B">
              <w:rPr>
                <w:rFonts w:ascii="Arial" w:hAnsi="Arial" w:cs="Arial"/>
              </w:rPr>
              <w:lastRenderedPageBreak/>
              <w:t>responsabilidad directa de la persona adjudicada.</w:t>
            </w:r>
          </w:p>
          <w:p w14:paraId="64373798" w14:textId="77777777" w:rsidR="00237FAD" w:rsidRPr="00811F1B" w:rsidRDefault="00237FAD" w:rsidP="00811F1B">
            <w:pPr>
              <w:jc w:val="both"/>
              <w:rPr>
                <w:rFonts w:ascii="Arial" w:hAnsi="Arial" w:cs="Arial"/>
              </w:rPr>
            </w:pPr>
          </w:p>
          <w:p w14:paraId="00F96E4A" w14:textId="3E9A59B0" w:rsidR="00811F1B" w:rsidRDefault="00811F1B" w:rsidP="00811F1B">
            <w:pPr>
              <w:jc w:val="both"/>
              <w:rPr>
                <w:rFonts w:ascii="Arial" w:hAnsi="Arial" w:cs="Arial"/>
              </w:rPr>
            </w:pPr>
            <w:r w:rsidRPr="00811F1B">
              <w:rPr>
                <w:rFonts w:ascii="Arial" w:hAnsi="Arial" w:cs="Arial"/>
              </w:rPr>
              <w:t xml:space="preserve">Para efectos de niveles de servicio, la gradualidad será la establecida en el numeral </w:t>
            </w:r>
            <w:r w:rsidRPr="00811F1B">
              <w:rPr>
                <w:rFonts w:ascii="Arial" w:hAnsi="Arial" w:cs="Arial"/>
                <w:b/>
                <w:bCs/>
              </w:rPr>
              <w:t>15.1.5.8.2</w:t>
            </w:r>
            <w:r w:rsidRPr="00811F1B">
              <w:rPr>
                <w:rFonts w:ascii="Arial" w:hAnsi="Arial" w:cs="Arial"/>
              </w:rPr>
              <w:t>.</w:t>
            </w:r>
          </w:p>
          <w:p w14:paraId="49394969" w14:textId="77777777" w:rsidR="00E00D05" w:rsidRPr="00811F1B" w:rsidRDefault="00E00D05" w:rsidP="00811F1B">
            <w:pPr>
              <w:jc w:val="both"/>
              <w:rPr>
                <w:rFonts w:ascii="Arial" w:hAnsi="Arial" w:cs="Arial"/>
              </w:rPr>
            </w:pPr>
          </w:p>
          <w:p w14:paraId="492E7E0F" w14:textId="77777777" w:rsidR="003F1966" w:rsidRPr="00811F1B" w:rsidRDefault="003F1966" w:rsidP="00811F1B">
            <w:pPr>
              <w:jc w:val="both"/>
              <w:rPr>
                <w:rFonts w:ascii="Arial" w:hAnsi="Arial" w:cs="Arial"/>
              </w:rPr>
            </w:pPr>
          </w:p>
          <w:p w14:paraId="4BDB5498" w14:textId="0002A411" w:rsidR="00904258" w:rsidRPr="00801376" w:rsidRDefault="00811F1B" w:rsidP="2610388B">
            <w:pPr>
              <w:jc w:val="both"/>
              <w:rPr>
                <w:rFonts w:ascii="Arial" w:hAnsi="Arial" w:cs="Arial"/>
              </w:rPr>
            </w:pPr>
            <w:r w:rsidRPr="00811F1B">
              <w:rPr>
                <w:rFonts w:ascii="Arial" w:hAnsi="Arial" w:cs="Arial"/>
                <w:b/>
                <w:bCs/>
              </w:rPr>
              <w:t>Ref.: Anexo B; Anexo A, numerales 15.1.5.4 y 15.1.5.8.</w:t>
            </w:r>
          </w:p>
        </w:tc>
      </w:tr>
      <w:tr w:rsidR="00904258" w:rsidRPr="00D96181" w14:paraId="74DF8679" w14:textId="77777777" w:rsidTr="2610388B">
        <w:trPr>
          <w:trHeight w:val="1460"/>
        </w:trPr>
        <w:tc>
          <w:tcPr>
            <w:tcW w:w="674" w:type="dxa"/>
            <w:vAlign w:val="center"/>
          </w:tcPr>
          <w:p w14:paraId="394C502F" w14:textId="77777777" w:rsidR="00904258" w:rsidRPr="007B6CF7" w:rsidRDefault="00904258" w:rsidP="00802780">
            <w:pPr>
              <w:jc w:val="center"/>
              <w:rPr>
                <w:rFonts w:ascii="Arial" w:hAnsi="Arial" w:cs="Arial"/>
                <w:szCs w:val="20"/>
                <w:lang w:val="es-ES"/>
              </w:rPr>
            </w:pPr>
            <w:r w:rsidRPr="007B6CF7">
              <w:rPr>
                <w:rFonts w:ascii="Arial" w:hAnsi="Arial" w:cs="Arial"/>
                <w:szCs w:val="20"/>
                <w:lang w:val="es-ES"/>
              </w:rPr>
              <w:lastRenderedPageBreak/>
              <w:t>12</w:t>
            </w:r>
          </w:p>
        </w:tc>
        <w:tc>
          <w:tcPr>
            <w:tcW w:w="1969" w:type="dxa"/>
            <w:vAlign w:val="center"/>
          </w:tcPr>
          <w:p w14:paraId="70ED332F" w14:textId="77777777" w:rsidR="00904258" w:rsidRPr="007B6CF7" w:rsidRDefault="00904258" w:rsidP="00802780">
            <w:pPr>
              <w:rPr>
                <w:rFonts w:ascii="Arial" w:hAnsi="Arial" w:cs="Arial"/>
                <w:szCs w:val="20"/>
              </w:rPr>
            </w:pPr>
            <w:r w:rsidRPr="007B6CF7">
              <w:rPr>
                <w:rFonts w:ascii="Arial" w:hAnsi="Arial" w:cs="Arial"/>
                <w:szCs w:val="20"/>
              </w:rPr>
              <w:t>Anexo B (Contrato) / Escalabilidad de Recursos</w:t>
            </w:r>
          </w:p>
        </w:tc>
        <w:tc>
          <w:tcPr>
            <w:tcW w:w="3561" w:type="dxa"/>
            <w:vAlign w:val="center"/>
          </w:tcPr>
          <w:p w14:paraId="3B0F61FE" w14:textId="77777777" w:rsidR="00904258" w:rsidRPr="007B6CF7" w:rsidRDefault="00904258" w:rsidP="00802780">
            <w:pPr>
              <w:jc w:val="both"/>
              <w:rPr>
                <w:rFonts w:ascii="Arial" w:eastAsia="Calibri" w:hAnsi="Arial" w:cs="Arial"/>
                <w:szCs w:val="20"/>
              </w:rPr>
            </w:pPr>
            <w:r w:rsidRPr="007B6CF7">
              <w:rPr>
                <w:rFonts w:ascii="Arial" w:eastAsia="Calibri" w:hAnsi="Arial" w:cs="Arial"/>
                <w:szCs w:val="20"/>
              </w:rPr>
              <w:t>¿El contrato contempla la posibilidad de escalar recursos durante su vigencia (por ejemplo: aumentar la capacidad de cómputo de instancias EC2, ampliar el almacenamiento EBS/S3 o agregar nuevos servicios AWS)? En caso afirmativo, ¿cuál sería el procedimiento administrativo y las condiciones económicas aplicables para dichas modificaciones?</w:t>
            </w:r>
          </w:p>
        </w:tc>
        <w:tc>
          <w:tcPr>
            <w:tcW w:w="4108" w:type="dxa"/>
            <w:vAlign w:val="center"/>
          </w:tcPr>
          <w:p w14:paraId="0C504591" w14:textId="77777777" w:rsidR="00781517" w:rsidRDefault="00781517" w:rsidP="00781517">
            <w:pPr>
              <w:jc w:val="both"/>
              <w:rPr>
                <w:rFonts w:ascii="Arial" w:eastAsia="Arial" w:hAnsi="Arial" w:cs="Arial"/>
                <w:szCs w:val="20"/>
              </w:rPr>
            </w:pPr>
            <w:r w:rsidRPr="00781517">
              <w:rPr>
                <w:rFonts w:ascii="Arial" w:eastAsia="Arial" w:hAnsi="Arial" w:cs="Arial"/>
                <w:szCs w:val="20"/>
              </w:rPr>
              <w:t>Durante la vigencia del servicio, cualquier escalamiento de recursos —incluyendo aumento de capacidad EC2, ampliación de almacenamiento EBS, S3 o EFS, cambios en bases de datos, incorporación de nuevos servicios AWS o ajustes de configuración— deberá derivar de una necesidad operativa de la UAM y contar con solicitud o autorización previa de la Universidad.</w:t>
            </w:r>
          </w:p>
          <w:p w14:paraId="0005C5E3" w14:textId="77777777" w:rsidR="00781517" w:rsidRPr="00781517" w:rsidRDefault="00781517" w:rsidP="00781517">
            <w:pPr>
              <w:jc w:val="both"/>
              <w:rPr>
                <w:rFonts w:ascii="Arial" w:eastAsia="Arial" w:hAnsi="Arial" w:cs="Arial"/>
                <w:szCs w:val="20"/>
              </w:rPr>
            </w:pPr>
          </w:p>
          <w:p w14:paraId="75187F19" w14:textId="77777777" w:rsidR="007D1296" w:rsidRDefault="00781517" w:rsidP="00781517">
            <w:pPr>
              <w:jc w:val="both"/>
              <w:rPr>
                <w:rFonts w:ascii="Arial" w:eastAsia="Arial" w:hAnsi="Arial" w:cs="Arial"/>
                <w:szCs w:val="20"/>
              </w:rPr>
            </w:pPr>
            <w:r w:rsidRPr="00781517">
              <w:rPr>
                <w:rFonts w:ascii="Arial" w:eastAsia="Arial" w:hAnsi="Arial" w:cs="Arial"/>
                <w:szCs w:val="20"/>
              </w:rPr>
              <w:t xml:space="preserve">Cualquier </w:t>
            </w:r>
            <w:r w:rsidRPr="00BF5BE5">
              <w:rPr>
                <w:rFonts w:ascii="Arial" w:eastAsia="Arial" w:hAnsi="Arial" w:cs="Arial"/>
                <w:b/>
                <w:bCs/>
                <w:szCs w:val="20"/>
              </w:rPr>
              <w:t>cambio autorizado</w:t>
            </w:r>
            <w:r w:rsidRPr="00781517">
              <w:rPr>
                <w:rFonts w:ascii="Arial" w:eastAsia="Arial" w:hAnsi="Arial" w:cs="Arial"/>
                <w:szCs w:val="20"/>
              </w:rPr>
              <w:t xml:space="preserve"> deberá documentarse con la justificación correspondiente, unidad de servicio afectada, recurso involucrado, impacto técnico, operativo, de seguridad y de consumo estimado, periodo de aplicación y evidencia técnica. </w:t>
            </w:r>
          </w:p>
          <w:p w14:paraId="34D62D10" w14:textId="77777777" w:rsidR="007D1296" w:rsidRDefault="007D1296" w:rsidP="00781517">
            <w:pPr>
              <w:jc w:val="both"/>
              <w:rPr>
                <w:rFonts w:ascii="Arial" w:eastAsia="Arial" w:hAnsi="Arial" w:cs="Arial"/>
                <w:szCs w:val="20"/>
              </w:rPr>
            </w:pPr>
          </w:p>
          <w:p w14:paraId="7E89807F" w14:textId="47D0EB0D" w:rsidR="00781517" w:rsidRDefault="00781517" w:rsidP="00781517">
            <w:pPr>
              <w:jc w:val="both"/>
              <w:rPr>
                <w:rFonts w:ascii="Arial" w:eastAsia="Arial" w:hAnsi="Arial" w:cs="Arial"/>
                <w:szCs w:val="20"/>
              </w:rPr>
            </w:pPr>
            <w:r w:rsidRPr="00781517">
              <w:rPr>
                <w:rFonts w:ascii="Arial" w:eastAsia="Arial" w:hAnsi="Arial" w:cs="Arial"/>
                <w:szCs w:val="20"/>
              </w:rPr>
              <w:t>Dicho cambio deberá reflejarse en los reportes mensuales y, en su caso, en las conciliaciones correspondientes, sin que la persona adjudicada pueda realizar ajustes de recursos, ampliar alcances o generar consumos adicionales por decisión unilateral.</w:t>
            </w:r>
          </w:p>
          <w:p w14:paraId="5E1656C0" w14:textId="77777777" w:rsidR="007D1296" w:rsidRDefault="007D1296" w:rsidP="00781517">
            <w:pPr>
              <w:jc w:val="both"/>
              <w:rPr>
                <w:rFonts w:ascii="Arial" w:eastAsia="Arial" w:hAnsi="Arial" w:cs="Arial"/>
                <w:szCs w:val="20"/>
              </w:rPr>
            </w:pPr>
          </w:p>
          <w:p w14:paraId="2D45A2A4" w14:textId="4EE56D8E" w:rsidR="007D1296" w:rsidRDefault="007D1296" w:rsidP="00781517">
            <w:pPr>
              <w:jc w:val="both"/>
              <w:rPr>
                <w:rFonts w:ascii="Arial" w:eastAsia="Arial" w:hAnsi="Arial" w:cs="Arial"/>
                <w:szCs w:val="20"/>
              </w:rPr>
            </w:pPr>
            <w:r w:rsidRPr="007D1296">
              <w:rPr>
                <w:rFonts w:ascii="Arial" w:eastAsia="Arial" w:hAnsi="Arial" w:cs="Arial"/>
                <w:szCs w:val="20"/>
              </w:rPr>
              <w:t xml:space="preserve">Los incrementos o reducciones de consumo </w:t>
            </w:r>
            <w:r w:rsidR="00B57C61" w:rsidRPr="007D1296">
              <w:rPr>
                <w:rFonts w:ascii="Arial" w:eastAsia="Arial" w:hAnsi="Arial" w:cs="Arial"/>
                <w:szCs w:val="20"/>
              </w:rPr>
              <w:t>se ajustarán</w:t>
            </w:r>
            <w:r w:rsidRPr="007D1296">
              <w:rPr>
                <w:rFonts w:ascii="Arial" w:eastAsia="Arial" w:hAnsi="Arial" w:cs="Arial"/>
                <w:szCs w:val="20"/>
              </w:rPr>
              <w:t xml:space="preserve"> económicamente en los últimos dos pagos vencidos correspondientes al año 2029.</w:t>
            </w:r>
          </w:p>
          <w:p w14:paraId="2CCA9189" w14:textId="77777777" w:rsidR="00781517" w:rsidRPr="00781517" w:rsidRDefault="00781517" w:rsidP="00781517">
            <w:pPr>
              <w:jc w:val="both"/>
              <w:rPr>
                <w:rFonts w:ascii="Arial" w:eastAsia="Arial" w:hAnsi="Arial" w:cs="Arial"/>
                <w:szCs w:val="20"/>
              </w:rPr>
            </w:pPr>
          </w:p>
          <w:p w14:paraId="44997E9C" w14:textId="3C37CC56" w:rsidR="00904258" w:rsidRPr="007B6CF7" w:rsidRDefault="00781517" w:rsidP="2610388B">
            <w:pPr>
              <w:jc w:val="both"/>
              <w:rPr>
                <w:rFonts w:ascii="Arial" w:eastAsia="Arial" w:hAnsi="Arial" w:cs="Arial"/>
                <w:szCs w:val="20"/>
              </w:rPr>
            </w:pPr>
            <w:r w:rsidRPr="00781517">
              <w:rPr>
                <w:rFonts w:ascii="Arial" w:eastAsia="Arial" w:hAnsi="Arial" w:cs="Arial"/>
                <w:b/>
                <w:bCs/>
                <w:szCs w:val="20"/>
              </w:rPr>
              <w:t xml:space="preserve">Ref.: </w:t>
            </w:r>
            <w:r w:rsidR="00B57C61">
              <w:rPr>
                <w:rFonts w:ascii="Arial" w:eastAsia="Arial" w:hAnsi="Arial" w:cs="Arial"/>
                <w:b/>
                <w:bCs/>
                <w:szCs w:val="20"/>
              </w:rPr>
              <w:t xml:space="preserve">Bases, </w:t>
            </w:r>
            <w:r w:rsidR="00B57C61" w:rsidRPr="00B57C61">
              <w:rPr>
                <w:rFonts w:ascii="Arial" w:eastAsia="Arial" w:hAnsi="Arial" w:cs="Arial"/>
                <w:szCs w:val="20"/>
              </w:rPr>
              <w:t>numerales I.2.3</w:t>
            </w:r>
            <w:r w:rsidR="00B57C61">
              <w:rPr>
                <w:rFonts w:ascii="Arial" w:eastAsia="Arial" w:hAnsi="Arial" w:cs="Arial"/>
                <w:b/>
                <w:bCs/>
                <w:szCs w:val="20"/>
              </w:rPr>
              <w:t xml:space="preserve">, </w:t>
            </w:r>
            <w:r w:rsidRPr="00781517">
              <w:rPr>
                <w:rFonts w:ascii="Arial" w:eastAsia="Arial" w:hAnsi="Arial" w:cs="Arial"/>
                <w:b/>
                <w:bCs/>
                <w:szCs w:val="20"/>
              </w:rPr>
              <w:t xml:space="preserve">Anexo A, numerales </w:t>
            </w:r>
            <w:r w:rsidRPr="00B57C61">
              <w:rPr>
                <w:rFonts w:ascii="Arial" w:eastAsia="Arial" w:hAnsi="Arial" w:cs="Arial"/>
                <w:szCs w:val="20"/>
              </w:rPr>
              <w:t>1.2 h), 18.5, 18.7 y 20.5; Anexo E.</w:t>
            </w:r>
          </w:p>
          <w:p w14:paraId="2916C19D" w14:textId="4ACC9247" w:rsidR="00904258" w:rsidRPr="007B6CF7" w:rsidRDefault="00904258" w:rsidP="2610388B">
            <w:pPr>
              <w:jc w:val="both"/>
            </w:pPr>
          </w:p>
        </w:tc>
      </w:tr>
      <w:tr w:rsidR="00904258" w:rsidRPr="007B6CF7" w14:paraId="6588F320" w14:textId="77777777" w:rsidTr="005B7786">
        <w:trPr>
          <w:trHeight w:val="1460"/>
        </w:trPr>
        <w:tc>
          <w:tcPr>
            <w:tcW w:w="674" w:type="dxa"/>
            <w:vAlign w:val="center"/>
          </w:tcPr>
          <w:p w14:paraId="415384D1" w14:textId="77777777" w:rsidR="00904258" w:rsidRPr="007B6CF7" w:rsidRDefault="00904258" w:rsidP="00802780">
            <w:pPr>
              <w:jc w:val="center"/>
              <w:rPr>
                <w:rFonts w:ascii="Arial" w:hAnsi="Arial" w:cs="Arial"/>
                <w:szCs w:val="20"/>
                <w:lang w:val="es-ES"/>
              </w:rPr>
            </w:pPr>
            <w:r w:rsidRPr="007B6CF7">
              <w:rPr>
                <w:rFonts w:ascii="Arial" w:hAnsi="Arial" w:cs="Arial"/>
                <w:szCs w:val="20"/>
                <w:lang w:val="es-ES"/>
              </w:rPr>
              <w:t>13</w:t>
            </w:r>
          </w:p>
        </w:tc>
        <w:tc>
          <w:tcPr>
            <w:tcW w:w="1969" w:type="dxa"/>
            <w:vAlign w:val="center"/>
          </w:tcPr>
          <w:p w14:paraId="1FD4AB0F" w14:textId="77777777" w:rsidR="00904258" w:rsidRPr="007B6CF7" w:rsidRDefault="00904258" w:rsidP="00802780">
            <w:pPr>
              <w:rPr>
                <w:rFonts w:ascii="Arial" w:hAnsi="Arial" w:cs="Arial"/>
                <w:szCs w:val="20"/>
                <w:lang w:val="es-ES"/>
              </w:rPr>
            </w:pPr>
            <w:r w:rsidRPr="007B6CF7">
              <w:rPr>
                <w:rFonts w:ascii="Arial" w:hAnsi="Arial" w:cs="Arial"/>
                <w:szCs w:val="20"/>
              </w:rPr>
              <w:t>Bases, numeral VI / Envío de Propuestas por Correo Electrónico</w:t>
            </w:r>
          </w:p>
        </w:tc>
        <w:tc>
          <w:tcPr>
            <w:tcW w:w="3561" w:type="dxa"/>
            <w:vAlign w:val="center"/>
          </w:tcPr>
          <w:p w14:paraId="4D3EED2D" w14:textId="77777777" w:rsidR="00904258" w:rsidRPr="007B6CF7" w:rsidRDefault="00904258" w:rsidP="00802780">
            <w:pPr>
              <w:jc w:val="both"/>
              <w:rPr>
                <w:rFonts w:ascii="Arial" w:eastAsia="Calibri" w:hAnsi="Arial" w:cs="Arial"/>
                <w:szCs w:val="20"/>
              </w:rPr>
            </w:pPr>
            <w:r w:rsidRPr="007B6CF7">
              <w:rPr>
                <w:rFonts w:ascii="Arial" w:eastAsia="Calibri" w:hAnsi="Arial" w:cs="Arial"/>
                <w:szCs w:val="20"/>
              </w:rPr>
              <w:t xml:space="preserve">Respecto a la entrega de documentación por correo electrónico: ¿existe un límite de tamaño para los archivos adjuntos? Considerando que la propuesta técnica de servicios AWS puede incluir diagramas de arquitectura, evidencias de certificaciones y </w:t>
            </w:r>
            <w:r w:rsidRPr="007B6CF7">
              <w:rPr>
                <w:rFonts w:ascii="Arial" w:eastAsia="Calibri" w:hAnsi="Arial" w:cs="Arial"/>
                <w:szCs w:val="20"/>
              </w:rPr>
              <w:lastRenderedPageBreak/>
              <w:t>documentación extensa, ¿se acepta el envío mediante un enlace seguro de descarga a una plataforma de almacenamiento en la nube (por ejemplo, un URL firmado de S3 o equivalente)?</w:t>
            </w:r>
          </w:p>
        </w:tc>
        <w:tc>
          <w:tcPr>
            <w:tcW w:w="4108" w:type="dxa"/>
            <w:vAlign w:val="center"/>
          </w:tcPr>
          <w:p w14:paraId="2635E062" w14:textId="0FBF565A" w:rsidR="00904258" w:rsidRPr="007B6CF7" w:rsidRDefault="5B38D6D8" w:rsidP="2610388B">
            <w:pPr>
              <w:jc w:val="both"/>
              <w:rPr>
                <w:rFonts w:ascii="Arial" w:eastAsia="Calibri" w:hAnsi="Arial" w:cs="Arial"/>
              </w:rPr>
            </w:pPr>
            <w:r w:rsidRPr="007B6CF7">
              <w:rPr>
                <w:rFonts w:ascii="Arial" w:eastAsia="Calibri" w:hAnsi="Arial" w:cs="Arial"/>
              </w:rPr>
              <w:lastRenderedPageBreak/>
              <w:t xml:space="preserve">Cada correo tiene un límite máximo de </w:t>
            </w:r>
            <w:r w:rsidR="68585A63" w:rsidRPr="007B6CF7">
              <w:rPr>
                <w:rFonts w:ascii="Arial" w:eastAsia="Calibri" w:hAnsi="Arial" w:cs="Arial"/>
              </w:rPr>
              <w:t>2</w:t>
            </w:r>
            <w:r w:rsidR="4C8C3D8D" w:rsidRPr="007B6CF7">
              <w:rPr>
                <w:rFonts w:ascii="Arial" w:eastAsia="Calibri" w:hAnsi="Arial" w:cs="Arial"/>
              </w:rPr>
              <w:t>4</w:t>
            </w:r>
            <w:r w:rsidR="68585A63" w:rsidRPr="007B6CF7">
              <w:rPr>
                <w:rFonts w:ascii="Arial" w:eastAsia="Calibri" w:hAnsi="Arial" w:cs="Arial"/>
              </w:rPr>
              <w:t>M</w:t>
            </w:r>
            <w:r w:rsidR="0D2A4BF0" w:rsidRPr="007B6CF7">
              <w:rPr>
                <w:rFonts w:ascii="Arial" w:eastAsia="Calibri" w:hAnsi="Arial" w:cs="Arial"/>
              </w:rPr>
              <w:t>B</w:t>
            </w:r>
            <w:r w:rsidR="68585A63" w:rsidRPr="007B6CF7">
              <w:rPr>
                <w:rFonts w:ascii="Arial" w:eastAsia="Calibri" w:hAnsi="Arial" w:cs="Arial"/>
              </w:rPr>
              <w:t xml:space="preserve">, pueden enviar </w:t>
            </w:r>
            <w:r w:rsidR="12C5701F" w:rsidRPr="007B6CF7">
              <w:rPr>
                <w:rFonts w:ascii="Arial" w:eastAsia="Calibri" w:hAnsi="Arial" w:cs="Arial"/>
              </w:rPr>
              <w:t>el</w:t>
            </w:r>
            <w:r w:rsidR="68585A63" w:rsidRPr="007B6CF7">
              <w:rPr>
                <w:rFonts w:ascii="Arial" w:eastAsia="Calibri" w:hAnsi="Arial" w:cs="Arial"/>
              </w:rPr>
              <w:t xml:space="preserve"> número de correos necesarios para la entrega completa de la documentación</w:t>
            </w:r>
            <w:r w:rsidR="06159451" w:rsidRPr="007B6CF7">
              <w:rPr>
                <w:rFonts w:ascii="Arial" w:eastAsia="Calibri" w:hAnsi="Arial" w:cs="Arial"/>
              </w:rPr>
              <w:t>.</w:t>
            </w:r>
          </w:p>
          <w:p w14:paraId="1FA52849" w14:textId="77777777" w:rsidR="00474424" w:rsidRPr="007B6CF7" w:rsidRDefault="00474424" w:rsidP="2610388B">
            <w:pPr>
              <w:jc w:val="both"/>
              <w:rPr>
                <w:rFonts w:ascii="Arial" w:eastAsia="Calibri" w:hAnsi="Arial" w:cs="Arial"/>
              </w:rPr>
            </w:pPr>
          </w:p>
          <w:p w14:paraId="74869460" w14:textId="5688938B" w:rsidR="00904258" w:rsidRPr="007B6CF7" w:rsidRDefault="06159451" w:rsidP="2610388B">
            <w:pPr>
              <w:jc w:val="both"/>
              <w:rPr>
                <w:rFonts w:ascii="Arial" w:eastAsia="Calibri" w:hAnsi="Arial" w:cs="Arial"/>
              </w:rPr>
            </w:pPr>
            <w:r w:rsidRPr="007B6CF7">
              <w:rPr>
                <w:rFonts w:ascii="Arial" w:eastAsia="Calibri" w:hAnsi="Arial" w:cs="Arial"/>
              </w:rPr>
              <w:t>N</w:t>
            </w:r>
            <w:r w:rsidR="65E457E1" w:rsidRPr="007B6CF7">
              <w:rPr>
                <w:rFonts w:ascii="Arial" w:eastAsia="Calibri" w:hAnsi="Arial" w:cs="Arial"/>
              </w:rPr>
              <w:t xml:space="preserve">o se aceptan </w:t>
            </w:r>
            <w:proofErr w:type="spellStart"/>
            <w:r w:rsidR="65E457E1" w:rsidRPr="007B6CF7">
              <w:rPr>
                <w:rFonts w:ascii="Arial" w:eastAsia="Calibri" w:hAnsi="Arial" w:cs="Arial"/>
              </w:rPr>
              <w:t>URLs</w:t>
            </w:r>
            <w:proofErr w:type="spellEnd"/>
            <w:r w:rsidR="65E457E1" w:rsidRPr="007B6CF7">
              <w:rPr>
                <w:rFonts w:ascii="Arial" w:eastAsia="Calibri" w:hAnsi="Arial" w:cs="Arial"/>
              </w:rPr>
              <w:t xml:space="preserve"> de plataformas de almacenamiento.</w:t>
            </w:r>
          </w:p>
        </w:tc>
      </w:tr>
      <w:tr w:rsidR="00904258" w:rsidRPr="00D96181" w14:paraId="08C51F8D" w14:textId="77777777" w:rsidTr="005B7786">
        <w:trPr>
          <w:trHeight w:val="1460"/>
        </w:trPr>
        <w:tc>
          <w:tcPr>
            <w:tcW w:w="674" w:type="dxa"/>
            <w:vAlign w:val="center"/>
          </w:tcPr>
          <w:p w14:paraId="052CBC2D" w14:textId="77777777" w:rsidR="00904258" w:rsidRPr="007B6CF7" w:rsidRDefault="00904258" w:rsidP="00802780">
            <w:pPr>
              <w:jc w:val="center"/>
              <w:rPr>
                <w:rFonts w:ascii="Arial" w:hAnsi="Arial" w:cs="Arial"/>
                <w:szCs w:val="20"/>
                <w:lang w:val="es-ES"/>
              </w:rPr>
            </w:pPr>
            <w:r w:rsidRPr="007B6CF7">
              <w:rPr>
                <w:rFonts w:ascii="Arial" w:hAnsi="Arial" w:cs="Arial"/>
                <w:szCs w:val="20"/>
                <w:lang w:val="es-ES"/>
              </w:rPr>
              <w:t>14</w:t>
            </w:r>
          </w:p>
        </w:tc>
        <w:tc>
          <w:tcPr>
            <w:tcW w:w="1969" w:type="dxa"/>
            <w:vAlign w:val="center"/>
          </w:tcPr>
          <w:p w14:paraId="1BD7F379" w14:textId="77777777" w:rsidR="00904258" w:rsidRPr="007B6CF7" w:rsidRDefault="00904258" w:rsidP="00802780">
            <w:pPr>
              <w:rPr>
                <w:rFonts w:ascii="Arial" w:hAnsi="Arial" w:cs="Arial"/>
                <w:szCs w:val="20"/>
              </w:rPr>
            </w:pPr>
            <w:r w:rsidRPr="007B6CF7">
              <w:rPr>
                <w:rFonts w:ascii="Arial" w:hAnsi="Arial" w:cs="Arial"/>
                <w:szCs w:val="20"/>
              </w:rPr>
              <w:t>Bases, numeral VII.2.4 / Propuesta Económica Protegida</w:t>
            </w:r>
          </w:p>
        </w:tc>
        <w:tc>
          <w:tcPr>
            <w:tcW w:w="3561" w:type="dxa"/>
            <w:vAlign w:val="center"/>
          </w:tcPr>
          <w:p w14:paraId="79E07E56" w14:textId="77777777" w:rsidR="00904258" w:rsidRPr="007B6CF7" w:rsidRDefault="00904258" w:rsidP="00802780">
            <w:pPr>
              <w:jc w:val="both"/>
              <w:rPr>
                <w:rFonts w:ascii="Arial" w:eastAsia="Calibri" w:hAnsi="Arial" w:cs="Arial"/>
                <w:szCs w:val="20"/>
              </w:rPr>
            </w:pPr>
            <w:r w:rsidRPr="007B6CF7">
              <w:rPr>
                <w:rFonts w:ascii="Arial" w:eastAsia="Calibri" w:hAnsi="Arial" w:cs="Arial"/>
                <w:szCs w:val="20"/>
              </w:rPr>
              <w:t>La Carpeta 4 correspondiente a la propuesta económica debe entregarse protegida con contraseña. ¿Se requiere que sea un archivo ZIP con contraseña o un PDF protegido? ¿Existe alguna especificación sobre el algoritmo de cifrado, la fortaleza mínima de la contraseña o el formato exacto de protección aceptado por la UAM?</w:t>
            </w:r>
          </w:p>
        </w:tc>
        <w:tc>
          <w:tcPr>
            <w:tcW w:w="4108" w:type="dxa"/>
            <w:vAlign w:val="center"/>
          </w:tcPr>
          <w:p w14:paraId="17027A5F" w14:textId="77777777" w:rsidR="0043637D" w:rsidRPr="007B6CF7" w:rsidRDefault="77037137" w:rsidP="00093041">
            <w:pPr>
              <w:jc w:val="both"/>
              <w:rPr>
                <w:rFonts w:ascii="Arial" w:eastAsia="Calibri" w:hAnsi="Arial" w:cs="Arial"/>
              </w:rPr>
            </w:pPr>
            <w:r w:rsidRPr="007B6CF7">
              <w:rPr>
                <w:rFonts w:ascii="Arial" w:eastAsia="Calibri" w:hAnsi="Arial" w:cs="Arial"/>
              </w:rPr>
              <w:t xml:space="preserve">La carpeta </w:t>
            </w:r>
            <w:r w:rsidR="5C6AF28A" w:rsidRPr="007B6CF7">
              <w:rPr>
                <w:rFonts w:ascii="Arial" w:eastAsia="Calibri" w:hAnsi="Arial" w:cs="Arial"/>
              </w:rPr>
              <w:t>debe</w:t>
            </w:r>
            <w:r w:rsidRPr="007B6CF7">
              <w:rPr>
                <w:rFonts w:ascii="Arial" w:eastAsia="Calibri" w:hAnsi="Arial" w:cs="Arial"/>
              </w:rPr>
              <w:t xml:space="preserve"> entregarse en un</w:t>
            </w:r>
            <w:r w:rsidR="394ED991" w:rsidRPr="007B6CF7">
              <w:rPr>
                <w:rFonts w:ascii="Arial" w:eastAsia="Calibri" w:hAnsi="Arial" w:cs="Arial"/>
              </w:rPr>
              <w:t xml:space="preserve"> archivo ZIP</w:t>
            </w:r>
            <w:r w:rsidR="05AF01AE" w:rsidRPr="007B6CF7">
              <w:rPr>
                <w:rFonts w:ascii="Arial" w:eastAsia="Calibri" w:hAnsi="Arial" w:cs="Arial"/>
              </w:rPr>
              <w:t xml:space="preserve">, </w:t>
            </w:r>
            <w:r w:rsidR="4ED8C8F9" w:rsidRPr="007B6CF7">
              <w:rPr>
                <w:rFonts w:ascii="Arial" w:eastAsia="Calibri" w:hAnsi="Arial" w:cs="Arial"/>
              </w:rPr>
              <w:t xml:space="preserve">la </w:t>
            </w:r>
            <w:r w:rsidR="00A44A08" w:rsidRPr="007B6CF7">
              <w:rPr>
                <w:rFonts w:ascii="Arial" w:eastAsia="Calibri" w:hAnsi="Arial" w:cs="Arial"/>
              </w:rPr>
              <w:t>cual obligatoriamente</w:t>
            </w:r>
            <w:r w:rsidR="05AF01AE" w:rsidRPr="007B6CF7">
              <w:rPr>
                <w:rFonts w:ascii="Arial" w:eastAsia="Calibri" w:hAnsi="Arial" w:cs="Arial"/>
              </w:rPr>
              <w:t xml:space="preserve"> deberá estar protegida por una contraseña</w:t>
            </w:r>
            <w:r w:rsidR="394ED991" w:rsidRPr="007B6CF7">
              <w:rPr>
                <w:rFonts w:ascii="Arial" w:eastAsia="Calibri" w:hAnsi="Arial" w:cs="Arial"/>
              </w:rPr>
              <w:t xml:space="preserve">. </w:t>
            </w:r>
          </w:p>
          <w:p w14:paraId="601D05B3" w14:textId="77777777" w:rsidR="0043637D" w:rsidRPr="007B6CF7" w:rsidRDefault="0043637D" w:rsidP="00093041">
            <w:pPr>
              <w:jc w:val="both"/>
              <w:rPr>
                <w:rFonts w:ascii="Arial" w:eastAsia="Calibri" w:hAnsi="Arial" w:cs="Arial"/>
              </w:rPr>
            </w:pPr>
          </w:p>
          <w:p w14:paraId="187F57B8" w14:textId="551D4CED" w:rsidR="00904258" w:rsidRPr="00093041" w:rsidRDefault="394ED991" w:rsidP="00093041">
            <w:pPr>
              <w:jc w:val="both"/>
            </w:pPr>
            <w:r w:rsidRPr="007B6CF7">
              <w:rPr>
                <w:rFonts w:ascii="Arial" w:eastAsia="Calibri" w:hAnsi="Arial" w:cs="Arial"/>
              </w:rPr>
              <w:t>No existe ninguna especificación sobre el algoritmo de cifrado.</w:t>
            </w:r>
          </w:p>
        </w:tc>
      </w:tr>
      <w:tr w:rsidR="00904258" w:rsidRPr="00D96181" w14:paraId="199DF576" w14:textId="77777777" w:rsidTr="005B7786">
        <w:trPr>
          <w:trHeight w:val="1460"/>
        </w:trPr>
        <w:tc>
          <w:tcPr>
            <w:tcW w:w="674" w:type="dxa"/>
            <w:vAlign w:val="center"/>
          </w:tcPr>
          <w:p w14:paraId="4C2A823A" w14:textId="77777777" w:rsidR="00904258" w:rsidRPr="007B6CF7" w:rsidRDefault="00904258" w:rsidP="00802780">
            <w:pPr>
              <w:jc w:val="center"/>
              <w:rPr>
                <w:rFonts w:ascii="Arial" w:hAnsi="Arial" w:cs="Arial"/>
                <w:szCs w:val="20"/>
                <w:lang w:val="es-ES"/>
              </w:rPr>
            </w:pPr>
            <w:r w:rsidRPr="007B6CF7">
              <w:rPr>
                <w:rFonts w:ascii="Arial" w:hAnsi="Arial" w:cs="Arial"/>
                <w:szCs w:val="20"/>
                <w:lang w:val="es-ES"/>
              </w:rPr>
              <w:t>15</w:t>
            </w:r>
          </w:p>
        </w:tc>
        <w:tc>
          <w:tcPr>
            <w:tcW w:w="1969" w:type="dxa"/>
            <w:vAlign w:val="center"/>
          </w:tcPr>
          <w:p w14:paraId="56848D53" w14:textId="77777777" w:rsidR="00904258" w:rsidRPr="007B6CF7" w:rsidRDefault="00904258" w:rsidP="00802780">
            <w:pPr>
              <w:rPr>
                <w:rFonts w:ascii="Arial" w:hAnsi="Arial" w:cs="Arial"/>
                <w:szCs w:val="20"/>
              </w:rPr>
            </w:pPr>
            <w:r w:rsidRPr="007B6CF7">
              <w:rPr>
                <w:rFonts w:ascii="Arial" w:hAnsi="Arial" w:cs="Arial"/>
                <w:szCs w:val="20"/>
              </w:rPr>
              <w:t>Bases, numeral IV / Padrón de Proveedores UAM</w:t>
            </w:r>
          </w:p>
        </w:tc>
        <w:tc>
          <w:tcPr>
            <w:tcW w:w="3561" w:type="dxa"/>
            <w:vAlign w:val="center"/>
          </w:tcPr>
          <w:p w14:paraId="7157D5BF" w14:textId="77777777" w:rsidR="00904258" w:rsidRPr="007B6CF7" w:rsidRDefault="00904258" w:rsidP="00802780">
            <w:pPr>
              <w:jc w:val="both"/>
              <w:rPr>
                <w:rFonts w:ascii="Arial" w:eastAsia="Calibri" w:hAnsi="Arial" w:cs="Arial"/>
                <w:szCs w:val="20"/>
              </w:rPr>
            </w:pPr>
            <w:r w:rsidRPr="007B6CF7">
              <w:rPr>
                <w:rFonts w:ascii="Arial" w:eastAsia="Calibri" w:hAnsi="Arial" w:cs="Arial"/>
                <w:szCs w:val="20"/>
              </w:rPr>
              <w:t>Para el registro en el Padrón de Proveedores de la UAM: ¿cuál es el tiempo estimado de aprobación del registro una vez presentada la documentación? ¿Es necesario contar con el registro aprobado al momento de enviar las dudas del Anexo D, o únicamente al momento de presentar la propuesta técnica y económica el 1 de septiembre de 2026?</w:t>
            </w:r>
          </w:p>
        </w:tc>
        <w:tc>
          <w:tcPr>
            <w:tcW w:w="4108" w:type="dxa"/>
            <w:vAlign w:val="center"/>
          </w:tcPr>
          <w:p w14:paraId="162CBDF4" w14:textId="77777777" w:rsidR="00570043" w:rsidRPr="007B6CF7" w:rsidRDefault="00570043" w:rsidP="2610388B">
            <w:pPr>
              <w:jc w:val="both"/>
              <w:rPr>
                <w:rFonts w:ascii="Arial" w:eastAsia="Calibri" w:hAnsi="Arial" w:cs="Arial"/>
              </w:rPr>
            </w:pPr>
          </w:p>
          <w:p w14:paraId="5CFC3A32" w14:textId="76054E0C" w:rsidR="00570043" w:rsidRPr="007B6CF7" w:rsidRDefault="00570043" w:rsidP="00570043">
            <w:pPr>
              <w:jc w:val="both"/>
              <w:rPr>
                <w:rFonts w:ascii="Arial" w:eastAsia="Calibri" w:hAnsi="Arial" w:cs="Arial"/>
              </w:rPr>
            </w:pPr>
            <w:r w:rsidRPr="007B6CF7">
              <w:rPr>
                <w:rFonts w:ascii="Arial" w:eastAsia="Calibri" w:hAnsi="Arial" w:cs="Arial"/>
              </w:rPr>
              <w:t>De conformidad con el Procedimiento para</w:t>
            </w:r>
            <w:r w:rsidR="007B6CF7">
              <w:rPr>
                <w:rFonts w:ascii="Arial" w:eastAsia="Calibri" w:hAnsi="Arial" w:cs="Arial"/>
              </w:rPr>
              <w:t xml:space="preserve"> i</w:t>
            </w:r>
            <w:r w:rsidRPr="007B6CF7">
              <w:rPr>
                <w:rFonts w:ascii="Arial" w:eastAsia="Calibri" w:hAnsi="Arial" w:cs="Arial"/>
              </w:rPr>
              <w:t>ntegrar el Padrón de personas contratistas,</w:t>
            </w:r>
            <w:r w:rsidR="007B6CF7">
              <w:rPr>
                <w:rFonts w:ascii="Arial" w:eastAsia="Calibri" w:hAnsi="Arial" w:cs="Arial"/>
              </w:rPr>
              <w:t xml:space="preserve"> </w:t>
            </w:r>
            <w:r w:rsidRPr="007B6CF7">
              <w:rPr>
                <w:rFonts w:ascii="Arial" w:eastAsia="Calibri" w:hAnsi="Arial" w:cs="Arial"/>
              </w:rPr>
              <w:t>proveedoras, arrendadoras y prestadoras</w:t>
            </w:r>
            <w:r w:rsidR="007B6CF7">
              <w:rPr>
                <w:rFonts w:ascii="Arial" w:eastAsia="Calibri" w:hAnsi="Arial" w:cs="Arial"/>
              </w:rPr>
              <w:t xml:space="preserve"> </w:t>
            </w:r>
            <w:r w:rsidRPr="007B6CF7">
              <w:rPr>
                <w:rFonts w:ascii="Arial" w:eastAsia="Calibri" w:hAnsi="Arial" w:cs="Arial"/>
              </w:rPr>
              <w:t>de servicios de la Universidad, el plazo</w:t>
            </w:r>
            <w:r w:rsidR="007B6CF7">
              <w:rPr>
                <w:rFonts w:ascii="Arial" w:eastAsia="Calibri" w:hAnsi="Arial" w:cs="Arial"/>
              </w:rPr>
              <w:t xml:space="preserve"> </w:t>
            </w:r>
            <w:r w:rsidRPr="007B6CF7">
              <w:rPr>
                <w:rFonts w:ascii="Arial" w:eastAsia="Calibri" w:hAnsi="Arial" w:cs="Arial"/>
              </w:rPr>
              <w:t>para la revisión de la documentación</w:t>
            </w:r>
            <w:r w:rsidR="007B6CF7">
              <w:rPr>
                <w:rFonts w:ascii="Arial" w:eastAsia="Calibri" w:hAnsi="Arial" w:cs="Arial"/>
              </w:rPr>
              <w:t xml:space="preserve"> </w:t>
            </w:r>
            <w:r w:rsidRPr="007B6CF7">
              <w:rPr>
                <w:rFonts w:ascii="Arial" w:eastAsia="Calibri" w:hAnsi="Arial" w:cs="Arial"/>
              </w:rPr>
              <w:t>presentada para el registro no es mayor a</w:t>
            </w:r>
            <w:r w:rsidR="007B6CF7">
              <w:rPr>
                <w:rFonts w:ascii="Arial" w:eastAsia="Calibri" w:hAnsi="Arial" w:cs="Arial"/>
              </w:rPr>
              <w:t xml:space="preserve"> </w:t>
            </w:r>
            <w:r w:rsidR="0043637D" w:rsidRPr="007B6CF7">
              <w:rPr>
                <w:rFonts w:ascii="Arial" w:eastAsia="Calibri" w:hAnsi="Arial" w:cs="Arial"/>
              </w:rPr>
              <w:t>diez</w:t>
            </w:r>
            <w:r w:rsidRPr="007B6CF7">
              <w:rPr>
                <w:rFonts w:ascii="Arial" w:eastAsia="Calibri" w:hAnsi="Arial" w:cs="Arial"/>
              </w:rPr>
              <w:t xml:space="preserve"> días hábiles, contados a partir de que</w:t>
            </w:r>
            <w:r w:rsidR="007B6CF7">
              <w:rPr>
                <w:rFonts w:ascii="Arial" w:eastAsia="Calibri" w:hAnsi="Arial" w:cs="Arial"/>
              </w:rPr>
              <w:t xml:space="preserve"> </w:t>
            </w:r>
            <w:r w:rsidRPr="007B6CF7">
              <w:rPr>
                <w:rFonts w:ascii="Arial" w:eastAsia="Calibri" w:hAnsi="Arial" w:cs="Arial"/>
              </w:rPr>
              <w:t xml:space="preserve">la información </w:t>
            </w:r>
            <w:r w:rsidR="007B6CF7">
              <w:rPr>
                <w:rFonts w:ascii="Arial" w:eastAsia="Calibri" w:hAnsi="Arial" w:cs="Arial"/>
              </w:rPr>
              <w:t>esté</w:t>
            </w:r>
            <w:r w:rsidRPr="007B6CF7">
              <w:rPr>
                <w:rFonts w:ascii="Arial" w:eastAsia="Calibri" w:hAnsi="Arial" w:cs="Arial"/>
              </w:rPr>
              <w:t xml:space="preserve"> completa y legible.</w:t>
            </w:r>
          </w:p>
          <w:p w14:paraId="02200330" w14:textId="77777777" w:rsidR="00570043" w:rsidRPr="007B6CF7" w:rsidRDefault="00570043" w:rsidP="00570043">
            <w:pPr>
              <w:jc w:val="both"/>
              <w:rPr>
                <w:rFonts w:ascii="Arial" w:eastAsia="Calibri" w:hAnsi="Arial" w:cs="Arial"/>
              </w:rPr>
            </w:pPr>
          </w:p>
          <w:p w14:paraId="363224A0" w14:textId="27A8954E" w:rsidR="0043637D" w:rsidRPr="007B6CF7" w:rsidRDefault="00570043" w:rsidP="00570043">
            <w:pPr>
              <w:jc w:val="both"/>
              <w:rPr>
                <w:rFonts w:ascii="Arial" w:eastAsia="Calibri" w:hAnsi="Arial" w:cs="Arial"/>
              </w:rPr>
            </w:pPr>
            <w:r w:rsidRPr="007B6CF7">
              <w:rPr>
                <w:rFonts w:ascii="Arial" w:eastAsia="Calibri" w:hAnsi="Arial" w:cs="Arial"/>
              </w:rPr>
              <w:t>Asimismo, de conformidad con lo</w:t>
            </w:r>
            <w:r w:rsidR="007B6CF7">
              <w:rPr>
                <w:rFonts w:ascii="Arial" w:eastAsia="Calibri" w:hAnsi="Arial" w:cs="Arial"/>
              </w:rPr>
              <w:t xml:space="preserve"> </w:t>
            </w:r>
            <w:r w:rsidRPr="007B6CF7">
              <w:rPr>
                <w:rFonts w:ascii="Arial" w:eastAsia="Calibri" w:hAnsi="Arial" w:cs="Arial"/>
              </w:rPr>
              <w:t>establecido en el Reglamento para las</w:t>
            </w:r>
            <w:r w:rsidR="007B6CF7">
              <w:rPr>
                <w:rFonts w:ascii="Arial" w:eastAsia="Calibri" w:hAnsi="Arial" w:cs="Arial"/>
              </w:rPr>
              <w:t xml:space="preserve"> </w:t>
            </w:r>
            <w:r w:rsidRPr="007B6CF7">
              <w:rPr>
                <w:rFonts w:ascii="Arial" w:eastAsia="Calibri" w:hAnsi="Arial" w:cs="Arial"/>
              </w:rPr>
              <w:t>Adjudicaciones de la Universidad, las</w:t>
            </w:r>
            <w:r w:rsidR="007B6CF7">
              <w:rPr>
                <w:rFonts w:ascii="Arial" w:eastAsia="Calibri" w:hAnsi="Arial" w:cs="Arial"/>
              </w:rPr>
              <w:t xml:space="preserve"> </w:t>
            </w:r>
            <w:r w:rsidRPr="007B6CF7">
              <w:rPr>
                <w:rFonts w:ascii="Arial" w:eastAsia="Calibri" w:hAnsi="Arial" w:cs="Arial"/>
              </w:rPr>
              <w:t>personas proveedoras que participen en la</w:t>
            </w:r>
            <w:r w:rsidR="007B6CF7">
              <w:rPr>
                <w:rFonts w:ascii="Arial" w:eastAsia="Calibri" w:hAnsi="Arial" w:cs="Arial"/>
              </w:rPr>
              <w:t xml:space="preserve"> </w:t>
            </w:r>
            <w:r w:rsidRPr="007B6CF7">
              <w:rPr>
                <w:rFonts w:ascii="Arial" w:eastAsia="Calibri" w:hAnsi="Arial" w:cs="Arial"/>
              </w:rPr>
              <w:t xml:space="preserve">presente licitación </w:t>
            </w:r>
            <w:r w:rsidR="007B6CF7">
              <w:rPr>
                <w:rFonts w:ascii="Arial" w:eastAsia="Calibri" w:hAnsi="Arial" w:cs="Arial"/>
              </w:rPr>
              <w:t>deberán</w:t>
            </w:r>
            <w:r w:rsidRPr="007B6CF7">
              <w:rPr>
                <w:rFonts w:ascii="Arial" w:eastAsia="Calibri" w:hAnsi="Arial" w:cs="Arial"/>
              </w:rPr>
              <w:t xml:space="preserve"> formar parte del</w:t>
            </w:r>
            <w:r w:rsidR="007B6CF7">
              <w:rPr>
                <w:rFonts w:ascii="Arial" w:eastAsia="Calibri" w:hAnsi="Arial" w:cs="Arial"/>
              </w:rPr>
              <w:t xml:space="preserve"> </w:t>
            </w:r>
            <w:r w:rsidRPr="007B6CF7">
              <w:rPr>
                <w:rFonts w:ascii="Arial" w:eastAsia="Calibri" w:hAnsi="Arial" w:cs="Arial"/>
              </w:rPr>
              <w:t>Padrón de personas contratistas,</w:t>
            </w:r>
            <w:r w:rsidR="007B6CF7">
              <w:rPr>
                <w:rFonts w:ascii="Arial" w:eastAsia="Calibri" w:hAnsi="Arial" w:cs="Arial"/>
              </w:rPr>
              <w:t xml:space="preserve"> </w:t>
            </w:r>
            <w:r w:rsidRPr="007B6CF7">
              <w:rPr>
                <w:rFonts w:ascii="Arial" w:eastAsia="Calibri" w:hAnsi="Arial" w:cs="Arial"/>
              </w:rPr>
              <w:t>proveedoras, arrendadoras y prestadoras</w:t>
            </w:r>
            <w:r w:rsidR="007B6CF7">
              <w:rPr>
                <w:rFonts w:ascii="Arial" w:eastAsia="Calibri" w:hAnsi="Arial" w:cs="Arial"/>
              </w:rPr>
              <w:t xml:space="preserve"> </w:t>
            </w:r>
            <w:r w:rsidRPr="007B6CF7">
              <w:rPr>
                <w:rFonts w:ascii="Arial" w:eastAsia="Calibri" w:hAnsi="Arial" w:cs="Arial"/>
              </w:rPr>
              <w:t xml:space="preserve">de servicios. </w:t>
            </w:r>
          </w:p>
          <w:p w14:paraId="5DB9D62F" w14:textId="77777777" w:rsidR="0043637D" w:rsidRPr="007B6CF7" w:rsidRDefault="0043637D" w:rsidP="00570043">
            <w:pPr>
              <w:jc w:val="both"/>
              <w:rPr>
                <w:rFonts w:ascii="Arial" w:eastAsia="Calibri" w:hAnsi="Arial" w:cs="Arial"/>
              </w:rPr>
            </w:pPr>
          </w:p>
          <w:p w14:paraId="54738AF4" w14:textId="16C9BF72" w:rsidR="00570043" w:rsidRPr="00093041" w:rsidRDefault="00570043" w:rsidP="007B6CF7">
            <w:pPr>
              <w:jc w:val="both"/>
              <w:rPr>
                <w:rFonts w:ascii="Arial" w:eastAsia="Calibri" w:hAnsi="Arial" w:cs="Arial"/>
              </w:rPr>
            </w:pPr>
            <w:r w:rsidRPr="007B6CF7">
              <w:rPr>
                <w:rFonts w:ascii="Arial" w:eastAsia="Calibri" w:hAnsi="Arial" w:cs="Arial"/>
              </w:rPr>
              <w:t>En consecuencia, será</w:t>
            </w:r>
            <w:r w:rsidR="007B6CF7">
              <w:rPr>
                <w:rFonts w:ascii="Arial" w:eastAsia="Calibri" w:hAnsi="Arial" w:cs="Arial"/>
              </w:rPr>
              <w:t xml:space="preserve"> </w:t>
            </w:r>
            <w:r w:rsidRPr="007B6CF7">
              <w:rPr>
                <w:rFonts w:ascii="Arial" w:eastAsia="Calibri" w:hAnsi="Arial" w:cs="Arial"/>
              </w:rPr>
              <w:t xml:space="preserve">indispensable que el registro </w:t>
            </w:r>
            <w:r w:rsidR="007B6CF7">
              <w:rPr>
                <w:rFonts w:ascii="Arial" w:eastAsia="Calibri" w:hAnsi="Arial" w:cs="Arial"/>
              </w:rPr>
              <w:t xml:space="preserve">esté </w:t>
            </w:r>
            <w:r w:rsidRPr="007B6CF7">
              <w:rPr>
                <w:rFonts w:ascii="Arial" w:eastAsia="Calibri" w:hAnsi="Arial" w:cs="Arial"/>
              </w:rPr>
              <w:t>aprobado al momento de la presentación</w:t>
            </w:r>
            <w:r w:rsidR="007B6CF7">
              <w:rPr>
                <w:rFonts w:ascii="Arial" w:eastAsia="Calibri" w:hAnsi="Arial" w:cs="Arial"/>
              </w:rPr>
              <w:t xml:space="preserve"> </w:t>
            </w:r>
            <w:r w:rsidRPr="007B6CF7">
              <w:rPr>
                <w:rFonts w:ascii="Arial" w:eastAsia="Calibri" w:hAnsi="Arial" w:cs="Arial"/>
              </w:rPr>
              <w:t>de la propuesta técnica y económica.</w:t>
            </w:r>
          </w:p>
        </w:tc>
      </w:tr>
    </w:tbl>
    <w:p w14:paraId="46ABBD8F" w14:textId="77777777" w:rsidR="002C6CDA" w:rsidRDefault="002C6CDA" w:rsidP="006C4679">
      <w:pPr>
        <w:jc w:val="both"/>
        <w:rPr>
          <w:rFonts w:ascii="Arial" w:hAnsi="Arial" w:cs="Arial"/>
          <w:b/>
          <w:sz w:val="22"/>
          <w:szCs w:val="22"/>
        </w:rPr>
      </w:pPr>
    </w:p>
    <w:p w14:paraId="06BBA33E" w14:textId="005CDD8C" w:rsidR="00801376" w:rsidRDefault="00801376">
      <w:pPr>
        <w:rPr>
          <w:rFonts w:ascii="Arial" w:hAnsi="Arial" w:cs="Arial"/>
          <w:b/>
          <w:sz w:val="22"/>
          <w:szCs w:val="22"/>
        </w:rPr>
      </w:pPr>
      <w:r>
        <w:rPr>
          <w:rFonts w:ascii="Arial" w:hAnsi="Arial" w:cs="Arial"/>
          <w:b/>
          <w:sz w:val="22"/>
          <w:szCs w:val="22"/>
        </w:rPr>
        <w:br w:type="page"/>
      </w:r>
    </w:p>
    <w:p w14:paraId="05ABEE46" w14:textId="77777777" w:rsidR="00051606" w:rsidRDefault="00051606" w:rsidP="006C4679">
      <w:pPr>
        <w:jc w:val="both"/>
        <w:rPr>
          <w:rFonts w:ascii="Arial" w:hAnsi="Arial" w:cs="Arial"/>
          <w:b/>
          <w:sz w:val="22"/>
          <w:szCs w:val="22"/>
        </w:rPr>
      </w:pPr>
      <w:bookmarkStart w:id="0" w:name="_GoBack"/>
      <w:bookmarkEnd w:id="0"/>
    </w:p>
    <w:p w14:paraId="026D2F53" w14:textId="77777777" w:rsidR="006C4679" w:rsidRDefault="006C4679" w:rsidP="001D2109">
      <w:pPr>
        <w:jc w:val="both"/>
        <w:rPr>
          <w:rFonts w:ascii="Calibri Light" w:hAnsi="Calibri Light" w:cs="Calibri Light"/>
          <w:b/>
          <w:szCs w:val="20"/>
        </w:rPr>
      </w:pPr>
      <w:r w:rsidRPr="001D2109">
        <w:rPr>
          <w:rFonts w:ascii="Arial" w:hAnsi="Arial" w:cs="Arial"/>
          <w:b/>
          <w:szCs w:val="20"/>
        </w:rPr>
        <w:t>ACLARACIONES DE LA CONVOCANTE:</w:t>
      </w:r>
      <w:r w:rsidRPr="001D2109">
        <w:rPr>
          <w:rFonts w:ascii="Calibri Light" w:hAnsi="Calibri Light" w:cs="Calibri Light"/>
          <w:b/>
          <w:szCs w:val="20"/>
        </w:rPr>
        <w:t xml:space="preserve"> </w:t>
      </w:r>
    </w:p>
    <w:p w14:paraId="4DCE2A02" w14:textId="77777777" w:rsidR="00780F89" w:rsidRDefault="00780F89" w:rsidP="001D2109">
      <w:pPr>
        <w:jc w:val="both"/>
        <w:rPr>
          <w:rFonts w:ascii="Calibri Light" w:hAnsi="Calibri Light" w:cs="Calibri Light"/>
          <w:b/>
          <w:szCs w:val="20"/>
        </w:rPr>
      </w:pPr>
    </w:p>
    <w:p w14:paraId="03DA3EC6" w14:textId="792E796C" w:rsidR="00780F89" w:rsidRPr="00780F89" w:rsidRDefault="00780F89" w:rsidP="001D2109">
      <w:pPr>
        <w:jc w:val="both"/>
        <w:rPr>
          <w:rFonts w:ascii="Arial" w:hAnsi="Arial" w:cs="Arial"/>
          <w:b/>
          <w:szCs w:val="20"/>
        </w:rPr>
      </w:pPr>
      <w:r w:rsidRPr="00780F89">
        <w:rPr>
          <w:rFonts w:ascii="Arial" w:hAnsi="Arial" w:cs="Arial"/>
          <w:b/>
          <w:szCs w:val="20"/>
        </w:rPr>
        <w:t>GENERALES</w:t>
      </w:r>
    </w:p>
    <w:p w14:paraId="3199805B" w14:textId="77777777" w:rsidR="00780F89" w:rsidRDefault="00780F89" w:rsidP="00780F89">
      <w:pPr>
        <w:jc w:val="both"/>
        <w:rPr>
          <w:rFonts w:ascii="Calibri Light" w:hAnsi="Calibri Light" w:cs="Calibri Light"/>
          <w:b/>
          <w:szCs w:val="20"/>
        </w:rPr>
      </w:pPr>
    </w:p>
    <w:p w14:paraId="68DDF28E" w14:textId="77777777" w:rsidR="00780F89" w:rsidRDefault="00780F89" w:rsidP="00780F89">
      <w:pPr>
        <w:numPr>
          <w:ilvl w:val="0"/>
          <w:numId w:val="14"/>
        </w:numPr>
        <w:contextualSpacing/>
        <w:jc w:val="both"/>
        <w:rPr>
          <w:rFonts w:ascii="Arial" w:hAnsi="Arial" w:cs="Arial"/>
        </w:rPr>
      </w:pPr>
      <w:r w:rsidRPr="00B748BE">
        <w:rPr>
          <w:rFonts w:ascii="Arial" w:hAnsi="Arial" w:cs="Arial"/>
        </w:rPr>
        <w:t>Las preguntas recibidas de las personas participantes han sido extraídas del documento original y reproducidas textualmente en este documento.</w:t>
      </w:r>
    </w:p>
    <w:p w14:paraId="25AF2713" w14:textId="77777777" w:rsidR="00780F89" w:rsidRDefault="00780F89" w:rsidP="00780F89">
      <w:pPr>
        <w:ind w:left="360"/>
        <w:contextualSpacing/>
        <w:jc w:val="both"/>
        <w:rPr>
          <w:rFonts w:ascii="Arial" w:hAnsi="Arial" w:cs="Arial"/>
        </w:rPr>
      </w:pPr>
    </w:p>
    <w:p w14:paraId="4B7AD68C" w14:textId="77777777" w:rsidR="00780F89" w:rsidRPr="00592EDE" w:rsidRDefault="00780F89" w:rsidP="00780F89">
      <w:pPr>
        <w:numPr>
          <w:ilvl w:val="0"/>
          <w:numId w:val="14"/>
        </w:numPr>
        <w:contextualSpacing/>
        <w:rPr>
          <w:rFonts w:ascii="Arial" w:hAnsi="Arial" w:cs="Arial"/>
          <w:b/>
          <w:u w:val="single"/>
        </w:rPr>
      </w:pPr>
      <w:r w:rsidRPr="00592EDE">
        <w:rPr>
          <w:rFonts w:ascii="Arial" w:hAnsi="Arial" w:cs="Arial"/>
        </w:rPr>
        <w:t xml:space="preserve">Se reitera a las personas </w:t>
      </w:r>
      <w:r>
        <w:rPr>
          <w:rFonts w:ascii="Arial" w:hAnsi="Arial" w:cs="Arial"/>
        </w:rPr>
        <w:t>participantes</w:t>
      </w:r>
      <w:r w:rsidRPr="00592EDE">
        <w:rPr>
          <w:rFonts w:ascii="Arial" w:hAnsi="Arial" w:cs="Arial"/>
        </w:rPr>
        <w:t xml:space="preserve"> tener en cuenta las siguientes precisiones, mismas que han sido consideradas en el documento de Bases.</w:t>
      </w:r>
    </w:p>
    <w:p w14:paraId="4285A01C" w14:textId="77777777" w:rsidR="00780F89" w:rsidRDefault="00780F89" w:rsidP="00780F89">
      <w:pPr>
        <w:ind w:left="360"/>
        <w:contextualSpacing/>
        <w:rPr>
          <w:rFonts w:ascii="Arial" w:hAnsi="Arial" w:cs="Arial"/>
        </w:rPr>
      </w:pPr>
    </w:p>
    <w:p w14:paraId="1B5C378D" w14:textId="77777777" w:rsidR="00780F89" w:rsidRPr="00592EDE" w:rsidRDefault="00780F89" w:rsidP="00780F89">
      <w:pPr>
        <w:numPr>
          <w:ilvl w:val="0"/>
          <w:numId w:val="2"/>
        </w:numPr>
        <w:contextualSpacing/>
        <w:rPr>
          <w:rFonts w:ascii="Arial" w:hAnsi="Arial" w:cs="Arial"/>
        </w:rPr>
      </w:pPr>
      <w:r w:rsidRPr="00592EDE">
        <w:rPr>
          <w:rFonts w:ascii="Arial" w:hAnsi="Arial" w:cs="Arial"/>
        </w:rPr>
        <w:t xml:space="preserve">Dirigir la documentación a todos los correos electrónicos. Si falta algún correo electrónico, se tendrá por no presentada su propuesta. </w:t>
      </w:r>
    </w:p>
    <w:p w14:paraId="3BCBECD9" w14:textId="77777777" w:rsidR="00780F89" w:rsidRPr="00592EDE" w:rsidRDefault="00780F89" w:rsidP="00780F89">
      <w:pPr>
        <w:numPr>
          <w:ilvl w:val="0"/>
          <w:numId w:val="2"/>
        </w:numPr>
        <w:contextualSpacing/>
        <w:rPr>
          <w:rFonts w:ascii="Arial" w:hAnsi="Arial" w:cs="Arial"/>
        </w:rPr>
      </w:pPr>
      <w:r w:rsidRPr="00592EDE">
        <w:rPr>
          <w:rFonts w:ascii="Arial" w:hAnsi="Arial" w:cs="Arial"/>
        </w:rPr>
        <w:t xml:space="preserve">El envío debe ser puntual. Si se pasa de un minuto, se considerará fuera de tiempo y no será posible continuar en el procedimiento de adjudicación.  </w:t>
      </w:r>
    </w:p>
    <w:p w14:paraId="194A0565" w14:textId="77777777" w:rsidR="00780F89" w:rsidRPr="00592EDE" w:rsidRDefault="00780F89" w:rsidP="00780F89">
      <w:pPr>
        <w:numPr>
          <w:ilvl w:val="0"/>
          <w:numId w:val="2"/>
        </w:numPr>
        <w:contextualSpacing/>
        <w:rPr>
          <w:rFonts w:ascii="Arial" w:hAnsi="Arial" w:cs="Arial"/>
        </w:rPr>
      </w:pPr>
      <w:r w:rsidRPr="00592EDE">
        <w:rPr>
          <w:rFonts w:ascii="Arial" w:hAnsi="Arial" w:cs="Arial"/>
        </w:rPr>
        <w:t xml:space="preserve">Asegurarse de que la documentación esté completa, en orden y sea legible. Verificar que se pueda apreciar de manera correcta. </w:t>
      </w:r>
    </w:p>
    <w:p w14:paraId="47BDAEE2" w14:textId="77777777" w:rsidR="00780F89" w:rsidRPr="00592EDE" w:rsidRDefault="00780F89" w:rsidP="00780F89">
      <w:pPr>
        <w:numPr>
          <w:ilvl w:val="0"/>
          <w:numId w:val="2"/>
        </w:numPr>
        <w:contextualSpacing/>
        <w:rPr>
          <w:rFonts w:ascii="Arial" w:hAnsi="Arial" w:cs="Arial"/>
        </w:rPr>
      </w:pPr>
      <w:r w:rsidRPr="00592EDE">
        <w:rPr>
          <w:rFonts w:ascii="Arial" w:hAnsi="Arial" w:cs="Arial"/>
        </w:rPr>
        <w:t xml:space="preserve">Ser cuidadosos en la lectura de las Bases. El numeral </w:t>
      </w:r>
      <w:r>
        <w:rPr>
          <w:rFonts w:ascii="Arial" w:hAnsi="Arial" w:cs="Arial"/>
        </w:rPr>
        <w:t>VII.2.1</w:t>
      </w:r>
      <w:r w:rsidRPr="00592EDE">
        <w:rPr>
          <w:rFonts w:ascii="Arial" w:hAnsi="Arial" w:cs="Arial"/>
        </w:rPr>
        <w:t xml:space="preserve"> punto 2 corresponde al poder notarial que acredite al representante legal. Si el representante legal no puede acudir a la apertura, podrá designar a un tercero mediante carta poder, deberán revisar que la persona que otorga el poder tenga facultades para ello, lo cual debe demostrarse con el instrumento notarial correspondiente.</w:t>
      </w:r>
    </w:p>
    <w:p w14:paraId="52EB00F9" w14:textId="77777777" w:rsidR="00780F89" w:rsidRPr="00592EDE" w:rsidRDefault="00780F89" w:rsidP="00780F89">
      <w:pPr>
        <w:numPr>
          <w:ilvl w:val="0"/>
          <w:numId w:val="2"/>
        </w:numPr>
        <w:contextualSpacing/>
        <w:rPr>
          <w:rFonts w:ascii="Arial" w:hAnsi="Arial" w:cs="Arial"/>
        </w:rPr>
      </w:pPr>
      <w:r w:rsidRPr="00592EDE">
        <w:rPr>
          <w:rFonts w:ascii="Arial" w:hAnsi="Arial" w:cs="Arial"/>
        </w:rPr>
        <w:t>Únicamente la CARPETA 4. PROPUESTA ECONÓMICA debe enviarse protegida con contraseña, de no ser así, se tendrá por no presentada toda la documentación y no podrá continuar en el procedimiento de adjudicación.</w:t>
      </w:r>
    </w:p>
    <w:p w14:paraId="2A9F0542" w14:textId="77777777" w:rsidR="00780F89" w:rsidRPr="001D2109" w:rsidRDefault="00780F89" w:rsidP="001D2109">
      <w:pPr>
        <w:jc w:val="both"/>
        <w:rPr>
          <w:rFonts w:ascii="Calibri Light" w:hAnsi="Calibri Light" w:cs="Calibri Light"/>
          <w:b/>
          <w:szCs w:val="20"/>
        </w:rPr>
      </w:pPr>
    </w:p>
    <w:p w14:paraId="15A662E0" w14:textId="48039E43" w:rsidR="00BB30C8" w:rsidRPr="00F43F19" w:rsidRDefault="00BB30C8" w:rsidP="00F43F19">
      <w:pPr>
        <w:contextualSpacing/>
        <w:jc w:val="both"/>
        <w:rPr>
          <w:rFonts w:ascii="Arial" w:hAnsi="Arial" w:cs="Arial"/>
          <w:b/>
          <w:bCs/>
        </w:rPr>
      </w:pPr>
      <w:r w:rsidRPr="00F43F19">
        <w:rPr>
          <w:rFonts w:ascii="Arial" w:hAnsi="Arial" w:cs="Arial"/>
          <w:b/>
          <w:bCs/>
        </w:rPr>
        <w:t xml:space="preserve">ACLARACIONES ESPECÍFICAS DEL ANEXO </w:t>
      </w:r>
      <w:r w:rsidR="00B55FA6">
        <w:rPr>
          <w:rFonts w:ascii="Arial" w:hAnsi="Arial" w:cs="Arial"/>
          <w:b/>
          <w:bCs/>
        </w:rPr>
        <w:t>“</w:t>
      </w:r>
      <w:r w:rsidRPr="00F43F19">
        <w:rPr>
          <w:rFonts w:ascii="Arial" w:hAnsi="Arial" w:cs="Arial"/>
          <w:b/>
          <w:bCs/>
        </w:rPr>
        <w:t>A</w:t>
      </w:r>
      <w:r w:rsidR="00B55FA6">
        <w:rPr>
          <w:rFonts w:ascii="Arial" w:hAnsi="Arial" w:cs="Arial"/>
          <w:b/>
          <w:bCs/>
        </w:rPr>
        <w:t>”</w:t>
      </w:r>
    </w:p>
    <w:p w14:paraId="2B2BEAB1" w14:textId="77777777" w:rsidR="00BB30C8" w:rsidRDefault="00BB30C8" w:rsidP="00F43F19">
      <w:pPr>
        <w:contextualSpacing/>
        <w:jc w:val="both"/>
        <w:rPr>
          <w:rFonts w:ascii="Arial" w:hAnsi="Arial" w:cs="Arial"/>
        </w:rPr>
      </w:pPr>
    </w:p>
    <w:p w14:paraId="53FB13B3" w14:textId="77777777" w:rsidR="00EE0F2E" w:rsidRDefault="00EE0F2E" w:rsidP="00EE0F2E">
      <w:pPr>
        <w:contextualSpacing/>
        <w:jc w:val="both"/>
        <w:rPr>
          <w:rFonts w:ascii="Arial" w:hAnsi="Arial" w:cs="Arial"/>
        </w:rPr>
      </w:pPr>
      <w:r w:rsidRPr="00EE0F2E">
        <w:rPr>
          <w:rFonts w:ascii="Arial" w:hAnsi="Arial" w:cs="Arial"/>
        </w:rPr>
        <w:t>Para la elaboración, integración, evaluación y comparación de las propuestas técnicas y económicas, las personas participantes deberán atender lo previsto en el Anexo A y en el Anexo E. Las siguientes precisiones no sustituyen, modifican ni amplían dichos documentos; únicamente aclaran criterios de interpretación derivados de las preguntas recibidas.</w:t>
      </w:r>
    </w:p>
    <w:p w14:paraId="3E3CFBA3" w14:textId="77777777" w:rsidR="00EE0F2E" w:rsidRPr="00EE0F2E" w:rsidRDefault="00EE0F2E" w:rsidP="00EE0F2E">
      <w:pPr>
        <w:contextualSpacing/>
        <w:jc w:val="both"/>
        <w:rPr>
          <w:rFonts w:ascii="Arial" w:hAnsi="Arial" w:cs="Arial"/>
        </w:rPr>
      </w:pPr>
    </w:p>
    <w:p w14:paraId="622F94FD" w14:textId="77777777" w:rsidR="00EE0F2E" w:rsidRPr="00EE0F2E" w:rsidRDefault="00EE0F2E" w:rsidP="00EE0F2E">
      <w:pPr>
        <w:contextualSpacing/>
        <w:jc w:val="both"/>
        <w:rPr>
          <w:rFonts w:ascii="Arial" w:hAnsi="Arial" w:cs="Arial"/>
          <w:b/>
          <w:bCs/>
        </w:rPr>
      </w:pPr>
      <w:r w:rsidRPr="00EE0F2E">
        <w:rPr>
          <w:rFonts w:ascii="Arial" w:hAnsi="Arial" w:cs="Arial"/>
          <w:b/>
          <w:bCs/>
        </w:rPr>
        <w:t>1. Licencias, suscripciones y herramientas</w:t>
      </w:r>
    </w:p>
    <w:p w14:paraId="56739B61" w14:textId="77777777" w:rsidR="00EE0F2E" w:rsidRPr="00EE0F2E" w:rsidRDefault="00EE0F2E" w:rsidP="00EE0F2E">
      <w:pPr>
        <w:contextualSpacing/>
        <w:jc w:val="both"/>
        <w:rPr>
          <w:rFonts w:ascii="Arial" w:hAnsi="Arial" w:cs="Arial"/>
        </w:rPr>
      </w:pPr>
      <w:r w:rsidRPr="00EE0F2E">
        <w:rPr>
          <w:rFonts w:ascii="Arial" w:hAnsi="Arial" w:cs="Arial"/>
        </w:rPr>
        <w:t>Las licencias, suscripciones, herramientas de terceros o componentes adquiribles mediante AWS Marketplace que sean necesarios para cumplir el alcance del Anexo A deberán considerarse dentro del consumo estimado AWS de la unidad de servicio correspondiente en el Anexo E, identificándolos, cuando aplique, en la columna de observaciones o supuestos de cotización.</w:t>
      </w:r>
    </w:p>
    <w:p w14:paraId="2C1CC08A" w14:textId="77777777" w:rsidR="00EE0F2E" w:rsidRDefault="00EE0F2E" w:rsidP="00EE0F2E">
      <w:pPr>
        <w:contextualSpacing/>
        <w:jc w:val="both"/>
        <w:rPr>
          <w:rFonts w:ascii="Arial" w:hAnsi="Arial" w:cs="Arial"/>
          <w:b/>
          <w:bCs/>
        </w:rPr>
      </w:pPr>
      <w:r w:rsidRPr="00EE0F2E">
        <w:rPr>
          <w:rFonts w:ascii="Arial" w:hAnsi="Arial" w:cs="Arial"/>
          <w:b/>
          <w:bCs/>
        </w:rPr>
        <w:t>Ref.: Anexo A, numerales 15.1.4 y 15.15; Anexo E.</w:t>
      </w:r>
    </w:p>
    <w:p w14:paraId="2A844F8A" w14:textId="77777777" w:rsidR="00EE0F2E" w:rsidRPr="00EE0F2E" w:rsidRDefault="00EE0F2E" w:rsidP="00EE0F2E">
      <w:pPr>
        <w:contextualSpacing/>
        <w:jc w:val="both"/>
        <w:rPr>
          <w:rFonts w:ascii="Arial" w:hAnsi="Arial" w:cs="Arial"/>
        </w:rPr>
      </w:pPr>
    </w:p>
    <w:p w14:paraId="661341FA" w14:textId="77777777" w:rsidR="00EE0F2E" w:rsidRPr="00EE0F2E" w:rsidRDefault="00EE0F2E" w:rsidP="00EE0F2E">
      <w:pPr>
        <w:contextualSpacing/>
        <w:jc w:val="both"/>
        <w:rPr>
          <w:rFonts w:ascii="Arial" w:hAnsi="Arial" w:cs="Arial"/>
          <w:b/>
          <w:bCs/>
        </w:rPr>
      </w:pPr>
      <w:r w:rsidRPr="00EE0F2E">
        <w:rPr>
          <w:rFonts w:ascii="Arial" w:hAnsi="Arial" w:cs="Arial"/>
          <w:b/>
          <w:bCs/>
        </w:rPr>
        <w:t>2. Soporte AWS y desglose económico</w:t>
      </w:r>
    </w:p>
    <w:p w14:paraId="0BD6F77A" w14:textId="77777777" w:rsidR="00EE0F2E" w:rsidRPr="00EE0F2E" w:rsidRDefault="00EE0F2E" w:rsidP="00EE0F2E">
      <w:pPr>
        <w:contextualSpacing/>
        <w:jc w:val="both"/>
        <w:rPr>
          <w:rFonts w:ascii="Arial" w:hAnsi="Arial" w:cs="Arial"/>
        </w:rPr>
      </w:pPr>
      <w:r w:rsidRPr="00EE0F2E">
        <w:rPr>
          <w:rFonts w:ascii="Arial" w:hAnsi="Arial" w:cs="Arial"/>
        </w:rPr>
        <w:t>Para fines administrativos y de comparación económica, el costo del soporte AWS deberá presentarse desglosado por cuenta AWS o unidad de servicio conforme al Anexo E, sin impedir su contratación centralizada o consolidada cuando represente mejores condiciones para la UAM y evite duplicidades o sobrecostos.</w:t>
      </w:r>
    </w:p>
    <w:p w14:paraId="50E0CD20" w14:textId="77777777" w:rsidR="00EE0F2E" w:rsidRDefault="00EE0F2E" w:rsidP="00EE0F2E">
      <w:pPr>
        <w:contextualSpacing/>
        <w:jc w:val="both"/>
        <w:rPr>
          <w:rFonts w:ascii="Arial" w:hAnsi="Arial" w:cs="Arial"/>
          <w:b/>
          <w:bCs/>
        </w:rPr>
      </w:pPr>
      <w:r w:rsidRPr="00EE0F2E">
        <w:rPr>
          <w:rFonts w:ascii="Arial" w:hAnsi="Arial" w:cs="Arial"/>
          <w:b/>
          <w:bCs/>
        </w:rPr>
        <w:t>Ref.: Anexo A, numerales 10.1, 15.15 y 16.1.7; Anexo E.</w:t>
      </w:r>
    </w:p>
    <w:p w14:paraId="71DB9169" w14:textId="77777777" w:rsidR="00EE0F2E" w:rsidRPr="00EE0F2E" w:rsidRDefault="00EE0F2E" w:rsidP="00EE0F2E">
      <w:pPr>
        <w:contextualSpacing/>
        <w:jc w:val="both"/>
        <w:rPr>
          <w:rFonts w:ascii="Arial" w:hAnsi="Arial" w:cs="Arial"/>
        </w:rPr>
      </w:pPr>
    </w:p>
    <w:p w14:paraId="5B2A1B3E" w14:textId="77777777" w:rsidR="00EE0F2E" w:rsidRPr="00EE0F2E" w:rsidRDefault="00EE0F2E" w:rsidP="00EE0F2E">
      <w:pPr>
        <w:contextualSpacing/>
        <w:jc w:val="both"/>
        <w:rPr>
          <w:rFonts w:ascii="Arial" w:hAnsi="Arial" w:cs="Arial"/>
          <w:b/>
          <w:bCs/>
        </w:rPr>
      </w:pPr>
      <w:r w:rsidRPr="00EE0F2E">
        <w:rPr>
          <w:rFonts w:ascii="Arial" w:hAnsi="Arial" w:cs="Arial"/>
          <w:b/>
          <w:bCs/>
        </w:rPr>
        <w:t>3. Balanceadores de carga</w:t>
      </w:r>
    </w:p>
    <w:p w14:paraId="7963F276" w14:textId="77777777" w:rsidR="00EE0F2E" w:rsidRPr="00EE0F2E" w:rsidRDefault="00EE0F2E" w:rsidP="00EE0F2E">
      <w:pPr>
        <w:contextualSpacing/>
        <w:jc w:val="both"/>
        <w:rPr>
          <w:rFonts w:ascii="Arial" w:hAnsi="Arial" w:cs="Arial"/>
        </w:rPr>
      </w:pPr>
      <w:r w:rsidRPr="00EE0F2E">
        <w:rPr>
          <w:rFonts w:ascii="Arial" w:hAnsi="Arial" w:cs="Arial"/>
        </w:rPr>
        <w:t xml:space="preserve">Para efectos de cotización y comparación de propuestas, los balanceadores de carga previstos en las tablas de volumetría del numeral 15 del Anexo A deberán considerarse como </w:t>
      </w:r>
      <w:proofErr w:type="spellStart"/>
      <w:r w:rsidRPr="00EE0F2E">
        <w:rPr>
          <w:rFonts w:ascii="Arial" w:hAnsi="Arial" w:cs="Arial"/>
          <w:b/>
          <w:bCs/>
        </w:rPr>
        <w:t>Application</w:t>
      </w:r>
      <w:proofErr w:type="spellEnd"/>
      <w:r w:rsidRPr="00EE0F2E">
        <w:rPr>
          <w:rFonts w:ascii="Arial" w:hAnsi="Arial" w:cs="Arial"/>
          <w:b/>
          <w:bCs/>
        </w:rPr>
        <w:t xml:space="preserve"> Load </w:t>
      </w:r>
      <w:proofErr w:type="spellStart"/>
      <w:r w:rsidRPr="00EE0F2E">
        <w:rPr>
          <w:rFonts w:ascii="Arial" w:hAnsi="Arial" w:cs="Arial"/>
          <w:b/>
          <w:bCs/>
        </w:rPr>
        <w:t>Balancer</w:t>
      </w:r>
      <w:proofErr w:type="spellEnd"/>
      <w:r w:rsidRPr="00EE0F2E">
        <w:rPr>
          <w:rFonts w:ascii="Arial" w:hAnsi="Arial" w:cs="Arial"/>
          <w:b/>
          <w:bCs/>
        </w:rPr>
        <w:t xml:space="preserve"> —ALB—</w:t>
      </w:r>
      <w:r w:rsidRPr="00EE0F2E">
        <w:rPr>
          <w:rFonts w:ascii="Arial" w:hAnsi="Arial" w:cs="Arial"/>
        </w:rPr>
        <w:t>.</w:t>
      </w:r>
    </w:p>
    <w:p w14:paraId="0A598A03" w14:textId="77777777" w:rsidR="00EE0F2E" w:rsidRPr="00EE0F2E" w:rsidRDefault="00EE0F2E" w:rsidP="00EE0F2E">
      <w:pPr>
        <w:contextualSpacing/>
        <w:jc w:val="both"/>
        <w:rPr>
          <w:rFonts w:ascii="Arial" w:hAnsi="Arial" w:cs="Arial"/>
        </w:rPr>
      </w:pPr>
      <w:r w:rsidRPr="00EE0F2E">
        <w:rPr>
          <w:rFonts w:ascii="Arial" w:hAnsi="Arial" w:cs="Arial"/>
          <w:b/>
          <w:bCs/>
        </w:rPr>
        <w:t>Ref.: Anexo A, numerales 7, 15.1.4.1 y tablas de volumetría aplicables del numeral 15.</w:t>
      </w:r>
    </w:p>
    <w:p w14:paraId="0904BB8E" w14:textId="77777777" w:rsidR="00EE0F2E" w:rsidRPr="00EE0F2E" w:rsidRDefault="00EE0F2E" w:rsidP="00F43F19">
      <w:pPr>
        <w:contextualSpacing/>
        <w:jc w:val="both"/>
        <w:rPr>
          <w:rFonts w:ascii="Arial" w:hAnsi="Arial" w:cs="Arial"/>
        </w:rPr>
      </w:pPr>
    </w:p>
    <w:p w14:paraId="5EE7E17C" w14:textId="77777777" w:rsidR="004B3101" w:rsidRDefault="004B3101" w:rsidP="001D2109">
      <w:pPr>
        <w:widowControl w:val="0"/>
        <w:rPr>
          <w:rFonts w:ascii="Arial" w:hAnsi="Arial" w:cs="Arial"/>
          <w:b/>
          <w:szCs w:val="20"/>
        </w:rPr>
      </w:pPr>
    </w:p>
    <w:p w14:paraId="22BE1424" w14:textId="2FECF6B3" w:rsidR="006C4679" w:rsidRPr="001D2109" w:rsidRDefault="006C4679" w:rsidP="001D2109">
      <w:pPr>
        <w:widowControl w:val="0"/>
        <w:rPr>
          <w:rFonts w:ascii="Arial" w:hAnsi="Arial" w:cs="Arial"/>
          <w:b/>
          <w:szCs w:val="20"/>
        </w:rPr>
      </w:pPr>
      <w:r w:rsidRPr="001D2109">
        <w:rPr>
          <w:rFonts w:ascii="Arial" w:hAnsi="Arial" w:cs="Arial"/>
          <w:b/>
          <w:szCs w:val="20"/>
        </w:rPr>
        <w:t>FIN DE LAS ACLARACIONES DE LA CONVOCANTE</w:t>
      </w:r>
    </w:p>
    <w:p w14:paraId="4C4CEA3D" w14:textId="77777777" w:rsidR="0095519E" w:rsidRDefault="0095519E" w:rsidP="00592EDE">
      <w:pPr>
        <w:jc w:val="both"/>
        <w:rPr>
          <w:rFonts w:ascii="Arial" w:hAnsi="Arial" w:cs="Arial"/>
        </w:rPr>
      </w:pPr>
    </w:p>
    <w:p w14:paraId="54EBEBB3" w14:textId="77777777" w:rsidR="00780F89" w:rsidRPr="00592EDE" w:rsidRDefault="00780F89" w:rsidP="00780F89">
      <w:pPr>
        <w:jc w:val="both"/>
        <w:rPr>
          <w:rFonts w:ascii="Arial" w:hAnsi="Arial" w:cs="Arial"/>
        </w:rPr>
      </w:pPr>
      <w:r>
        <w:rPr>
          <w:rFonts w:ascii="Arial" w:hAnsi="Arial" w:cs="Arial"/>
        </w:rPr>
        <w:lastRenderedPageBreak/>
        <w:t>S</w:t>
      </w:r>
      <w:r w:rsidRPr="00592EDE">
        <w:rPr>
          <w:rFonts w:ascii="Arial" w:hAnsi="Arial" w:cs="Arial"/>
        </w:rPr>
        <w:t xml:space="preserve">e recibieron preguntas por parte de la persona </w:t>
      </w:r>
      <w:r>
        <w:rPr>
          <w:rFonts w:ascii="Arial" w:hAnsi="Arial" w:cs="Arial"/>
        </w:rPr>
        <w:t>participante, GTG CLOUD SERVICES</w:t>
      </w:r>
      <w:r w:rsidRPr="00592EDE">
        <w:rPr>
          <w:rFonts w:ascii="Arial" w:hAnsi="Arial" w:cs="Arial"/>
        </w:rPr>
        <w:t>, S.A. DE C.V.</w:t>
      </w:r>
      <w:r>
        <w:rPr>
          <w:rFonts w:ascii="Arial" w:hAnsi="Arial" w:cs="Arial"/>
        </w:rPr>
        <w:t>, las cuales están fuera de tiempo conforme lo establecido en bases, correspondiente al numeral VII.1 JUNTA DE ACLARACIONES, primer párrafo.</w:t>
      </w:r>
    </w:p>
    <w:p w14:paraId="0C8FE7CE" w14:textId="77777777" w:rsidR="006C4679" w:rsidRDefault="006C4679" w:rsidP="006C4679">
      <w:pPr>
        <w:jc w:val="both"/>
        <w:rPr>
          <w:rFonts w:ascii="Arial" w:hAnsi="Arial" w:cs="Arial"/>
        </w:rPr>
      </w:pPr>
    </w:p>
    <w:p w14:paraId="1F353185" w14:textId="3B1CDDE2" w:rsidR="006C4679" w:rsidRPr="005B7786" w:rsidRDefault="005B7786" w:rsidP="00592EDE">
      <w:pPr>
        <w:jc w:val="both"/>
        <w:rPr>
          <w:rFonts w:ascii="Arial" w:hAnsi="Arial" w:cs="Arial"/>
          <w:szCs w:val="20"/>
        </w:rPr>
      </w:pPr>
      <w:r w:rsidRPr="005B7786">
        <w:rPr>
          <w:rFonts w:ascii="Arial" w:hAnsi="Arial" w:cs="Arial"/>
          <w:szCs w:val="20"/>
        </w:rPr>
        <w:t>C</w:t>
      </w:r>
      <w:r w:rsidR="006C4679" w:rsidRPr="005B7786">
        <w:rPr>
          <w:rFonts w:ascii="Arial" w:hAnsi="Arial" w:cs="Arial"/>
          <w:szCs w:val="20"/>
        </w:rPr>
        <w:t xml:space="preserve">ualquier modificación excepcional a las Bases, </w:t>
      </w:r>
      <w:r w:rsidR="00FD6CA8" w:rsidRPr="005B7786">
        <w:rPr>
          <w:rFonts w:ascii="Arial" w:hAnsi="Arial" w:cs="Arial"/>
          <w:szCs w:val="20"/>
        </w:rPr>
        <w:t>derivada</w:t>
      </w:r>
      <w:r w:rsidR="006C4679" w:rsidRPr="005B7786">
        <w:rPr>
          <w:rFonts w:ascii="Arial" w:hAnsi="Arial" w:cs="Arial"/>
          <w:szCs w:val="20"/>
        </w:rPr>
        <w:t xml:space="preserve"> o no, del resultado de la junta de aclaraciones, será dada a conocer mediante </w:t>
      </w:r>
      <w:r w:rsidR="004E4439" w:rsidRPr="005B7786">
        <w:rPr>
          <w:rFonts w:ascii="Arial" w:hAnsi="Arial" w:cs="Arial"/>
          <w:szCs w:val="20"/>
        </w:rPr>
        <w:t xml:space="preserve">su publicación en el portal de la UAM </w:t>
      </w:r>
      <w:hyperlink r:id="rId11">
        <w:r w:rsidR="004E4439" w:rsidRPr="005B7786">
          <w:rPr>
            <w:rStyle w:val="Hipervnculo"/>
            <w:rFonts w:eastAsia="MS Mincho"/>
            <w:color w:val="auto"/>
            <w:lang w:val="es-ES"/>
          </w:rPr>
          <w:t>https://www.uam.mx/licitaciones/index.html</w:t>
        </w:r>
      </w:hyperlink>
      <w:r w:rsidR="004E4439" w:rsidRPr="005B7786">
        <w:rPr>
          <w:rFonts w:ascii="Arial" w:hAnsi="Arial" w:cs="Arial"/>
          <w:szCs w:val="20"/>
        </w:rPr>
        <w:t xml:space="preserve"> </w:t>
      </w:r>
      <w:r w:rsidR="006C4679" w:rsidRPr="005B7786">
        <w:rPr>
          <w:rFonts w:ascii="Arial" w:hAnsi="Arial" w:cs="Arial"/>
          <w:szCs w:val="20"/>
        </w:rPr>
        <w:t xml:space="preserve">y se </w:t>
      </w:r>
      <w:r w:rsidR="00FD6CA8" w:rsidRPr="005B7786">
        <w:rPr>
          <w:rFonts w:ascii="Arial" w:hAnsi="Arial" w:cs="Arial"/>
          <w:szCs w:val="20"/>
        </w:rPr>
        <w:t>considerará</w:t>
      </w:r>
      <w:r w:rsidR="006C4679" w:rsidRPr="005B7786">
        <w:rPr>
          <w:rFonts w:ascii="Arial" w:hAnsi="Arial" w:cs="Arial"/>
          <w:szCs w:val="20"/>
        </w:rPr>
        <w:t xml:space="preserve"> como parte integrante de las Bases.  </w:t>
      </w:r>
    </w:p>
    <w:p w14:paraId="5310EA71" w14:textId="5D7908E2" w:rsidR="00780F89" w:rsidRDefault="006C4679" w:rsidP="006C4679">
      <w:pPr>
        <w:jc w:val="both"/>
        <w:rPr>
          <w:rFonts w:ascii="Arial" w:hAnsi="Arial" w:cs="Arial"/>
          <w:szCs w:val="20"/>
        </w:rPr>
      </w:pPr>
      <w:r w:rsidRPr="001D2109">
        <w:rPr>
          <w:rFonts w:ascii="Arial" w:hAnsi="Arial" w:cs="Arial"/>
          <w:szCs w:val="20"/>
        </w:rPr>
        <w:t xml:space="preserve"> </w:t>
      </w:r>
    </w:p>
    <w:p w14:paraId="2E5260A1" w14:textId="77777777" w:rsidR="00780F89" w:rsidRDefault="00780F89" w:rsidP="006C4679">
      <w:pPr>
        <w:jc w:val="both"/>
        <w:rPr>
          <w:rFonts w:ascii="Arial" w:hAnsi="Arial" w:cs="Arial"/>
          <w:szCs w:val="20"/>
        </w:rPr>
      </w:pPr>
    </w:p>
    <w:p w14:paraId="59052095" w14:textId="4AFEDC33" w:rsidR="006C4679" w:rsidRPr="001D2109" w:rsidRDefault="006C4679" w:rsidP="006C4679">
      <w:pPr>
        <w:jc w:val="both"/>
        <w:rPr>
          <w:rFonts w:ascii="Arial" w:hAnsi="Arial" w:cs="Arial"/>
          <w:szCs w:val="20"/>
        </w:rPr>
      </w:pPr>
      <w:r w:rsidRPr="001D2109">
        <w:rPr>
          <w:rFonts w:ascii="Arial" w:hAnsi="Arial" w:cs="Arial"/>
          <w:szCs w:val="20"/>
        </w:rPr>
        <w:t xml:space="preserve">Es responsabilidad exclusiva de las personas </w:t>
      </w:r>
      <w:r w:rsidR="007608DA" w:rsidRPr="001D2109">
        <w:rPr>
          <w:rFonts w:ascii="Arial" w:hAnsi="Arial" w:cs="Arial"/>
          <w:szCs w:val="20"/>
        </w:rPr>
        <w:t>participantes</w:t>
      </w:r>
      <w:r w:rsidRPr="001D2109">
        <w:rPr>
          <w:rFonts w:ascii="Arial" w:hAnsi="Arial" w:cs="Arial"/>
          <w:szCs w:val="20"/>
        </w:rPr>
        <w:t xml:space="preserve"> verificar las respuestas publicadas en la página citada y enterarse de su contenido; por lo tanto, no podrán alegar desconocimiento de los términos, condiciones y requisitos </w:t>
      </w:r>
      <w:r w:rsidR="00FD6CA8">
        <w:rPr>
          <w:rFonts w:ascii="Arial" w:hAnsi="Arial" w:cs="Arial"/>
          <w:szCs w:val="20"/>
        </w:rPr>
        <w:t>establecidos</w:t>
      </w:r>
      <w:r w:rsidRPr="001D2109">
        <w:rPr>
          <w:rFonts w:ascii="Arial" w:hAnsi="Arial" w:cs="Arial"/>
          <w:szCs w:val="20"/>
        </w:rPr>
        <w:t xml:space="preserve"> en las Bases, sus anexos y el documento de aclaraciones.</w:t>
      </w:r>
    </w:p>
    <w:p w14:paraId="41004F19" w14:textId="77777777" w:rsidR="006C4679" w:rsidRPr="001D2109" w:rsidRDefault="006C4679" w:rsidP="0043131D">
      <w:pPr>
        <w:jc w:val="both"/>
        <w:rPr>
          <w:rFonts w:ascii="Arial" w:hAnsi="Arial" w:cs="Arial"/>
          <w:b/>
          <w:szCs w:val="20"/>
        </w:rPr>
      </w:pPr>
    </w:p>
    <w:p w14:paraId="67C0C651" w14:textId="77777777" w:rsidR="006C4679" w:rsidRPr="001D2109" w:rsidRDefault="006C4679" w:rsidP="0043131D">
      <w:pPr>
        <w:jc w:val="both"/>
        <w:rPr>
          <w:rFonts w:ascii="Arial" w:hAnsi="Arial" w:cs="Arial"/>
          <w:b/>
          <w:szCs w:val="20"/>
        </w:rPr>
      </w:pPr>
    </w:p>
    <w:p w14:paraId="0FF6C9F3" w14:textId="77777777" w:rsidR="009E1431" w:rsidRPr="001D2109" w:rsidRDefault="00BD02E4" w:rsidP="009E1431">
      <w:pPr>
        <w:jc w:val="center"/>
        <w:rPr>
          <w:rFonts w:ascii="Arial" w:hAnsi="Arial" w:cs="Arial"/>
          <w:b/>
          <w:szCs w:val="20"/>
        </w:rPr>
      </w:pPr>
      <w:r w:rsidRPr="001D2109">
        <w:rPr>
          <w:rFonts w:ascii="Arial" w:hAnsi="Arial" w:cs="Arial"/>
          <w:b/>
          <w:szCs w:val="20"/>
        </w:rPr>
        <w:t>A</w:t>
      </w:r>
      <w:r w:rsidR="009E1431" w:rsidRPr="001D2109">
        <w:rPr>
          <w:rFonts w:ascii="Arial" w:hAnsi="Arial" w:cs="Arial"/>
          <w:b/>
          <w:szCs w:val="20"/>
        </w:rPr>
        <w:t>TENTAMENTE</w:t>
      </w:r>
    </w:p>
    <w:p w14:paraId="308D56CC" w14:textId="77777777" w:rsidR="00B32231" w:rsidRPr="001D2109" w:rsidRDefault="00B32231" w:rsidP="009E1431">
      <w:pPr>
        <w:jc w:val="center"/>
        <w:rPr>
          <w:rFonts w:ascii="Arial" w:hAnsi="Arial" w:cs="Arial"/>
          <w:b/>
          <w:szCs w:val="20"/>
          <w:lang w:eastAsia="en-US"/>
        </w:rPr>
      </w:pPr>
    </w:p>
    <w:p w14:paraId="0FB2DF3A" w14:textId="77777777" w:rsidR="009E1431" w:rsidRPr="001D2109" w:rsidRDefault="00BC338C" w:rsidP="009E1431">
      <w:pPr>
        <w:jc w:val="center"/>
        <w:rPr>
          <w:rFonts w:ascii="Arial" w:hAnsi="Arial" w:cs="Arial"/>
          <w:b/>
          <w:szCs w:val="20"/>
        </w:rPr>
      </w:pPr>
      <w:r w:rsidRPr="001D2109">
        <w:rPr>
          <w:rFonts w:ascii="Arial" w:hAnsi="Arial" w:cs="Arial"/>
          <w:b/>
          <w:szCs w:val="20"/>
        </w:rPr>
        <w:t>COMISIÓN CONFORMADA POR LA JUNTA ADMINISTRATIVA PARA LA ELABORACIÓN DEL DOCUMENTO DE ACLARACIONES</w:t>
      </w:r>
    </w:p>
    <w:sectPr w:rsidR="009E1431" w:rsidRPr="001D2109" w:rsidSect="00967FF1">
      <w:headerReference w:type="default" r:id="rId12"/>
      <w:footerReference w:type="default" r:id="rId13"/>
      <w:pgSz w:w="12240" w:h="15840" w:code="1"/>
      <w:pgMar w:top="1417" w:right="1041" w:bottom="1417" w:left="1134" w:header="851"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4B001" w14:textId="77777777" w:rsidR="000052F7" w:rsidRDefault="000052F7">
      <w:r>
        <w:separator/>
      </w:r>
    </w:p>
  </w:endnote>
  <w:endnote w:type="continuationSeparator" w:id="0">
    <w:p w14:paraId="136A068F" w14:textId="77777777" w:rsidR="000052F7" w:rsidRDefault="00005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DCCDA" w14:textId="56BE1812" w:rsidR="005F058F" w:rsidRDefault="005F058F" w:rsidP="00221E49">
    <w:pPr>
      <w:pStyle w:val="Piedepgina"/>
      <w:rPr>
        <w:rFonts w:ascii="Arial Narrow" w:hAnsi="Arial Narrow" w:cs="Arial"/>
        <w:b/>
        <w:sz w:val="21"/>
        <w:lang w:val="es-ES"/>
      </w:rPr>
    </w:pPr>
  </w:p>
  <w:p w14:paraId="0948ADA0" w14:textId="77777777" w:rsidR="005F058F" w:rsidRPr="00A16E98" w:rsidRDefault="005F058F" w:rsidP="00BD02E4">
    <w:pPr>
      <w:pStyle w:val="Piedepgina"/>
      <w:ind w:left="-142"/>
      <w:rPr>
        <w:rFonts w:ascii="Arial Narrow" w:hAnsi="Arial Narrow" w:cs="Arial"/>
        <w:b/>
        <w:sz w:val="16"/>
        <w:szCs w:val="16"/>
        <w:lang w:val="es-ES"/>
      </w:rPr>
    </w:pPr>
    <w:bookmarkStart w:id="1" w:name="_Hlk229648523"/>
    <w:r w:rsidRPr="00A16E98">
      <w:rPr>
        <w:rFonts w:ascii="Arial Narrow" w:hAnsi="Arial Narrow" w:cs="Arial"/>
        <w:b/>
        <w:sz w:val="16"/>
        <w:szCs w:val="16"/>
        <w:lang w:val="es-ES"/>
      </w:rPr>
      <w:t>DOCUMENTO DE ACLARACIONES UAM.JA.RG.LP.0</w:t>
    </w:r>
    <w:r>
      <w:rPr>
        <w:rFonts w:ascii="Arial Narrow" w:hAnsi="Arial Narrow" w:cs="Arial"/>
        <w:b/>
        <w:sz w:val="16"/>
        <w:szCs w:val="16"/>
        <w:lang w:val="es-ES"/>
      </w:rPr>
      <w:t>6</w:t>
    </w:r>
    <w:r w:rsidRPr="00A16E98">
      <w:rPr>
        <w:rFonts w:ascii="Arial Narrow" w:hAnsi="Arial Narrow" w:cs="Arial"/>
        <w:b/>
        <w:sz w:val="16"/>
        <w:szCs w:val="16"/>
        <w:lang w:val="es-ES"/>
      </w:rPr>
      <w:t>.202</w:t>
    </w:r>
    <w:r>
      <w:rPr>
        <w:rFonts w:ascii="Arial Narrow" w:hAnsi="Arial Narrow" w:cs="Arial"/>
        <w:b/>
        <w:sz w:val="16"/>
        <w:szCs w:val="16"/>
        <w:lang w:val="es-ES"/>
      </w:rPr>
      <w:t>6</w:t>
    </w:r>
  </w:p>
  <w:p w14:paraId="44399237" w14:textId="7989B7EE" w:rsidR="005F058F" w:rsidRPr="00A16E98" w:rsidRDefault="005F058F" w:rsidP="00BD02E4">
    <w:pPr>
      <w:pStyle w:val="Piedepgina"/>
      <w:tabs>
        <w:tab w:val="left" w:pos="6804"/>
      </w:tabs>
      <w:ind w:left="-709"/>
      <w:jc w:val="center"/>
      <w:rPr>
        <w:rFonts w:ascii="Arial Narrow" w:hAnsi="Arial Narrow" w:cs="Arial"/>
        <w:b/>
        <w:sz w:val="16"/>
        <w:szCs w:val="16"/>
        <w:lang w:val="es-ES"/>
      </w:rPr>
    </w:pPr>
    <w:r w:rsidRPr="00A16E98">
      <w:rPr>
        <w:rFonts w:ascii="Arial Narrow" w:hAnsi="Arial Narrow" w:cs="Arial"/>
        <w:b/>
        <w:sz w:val="16"/>
        <w:szCs w:val="16"/>
        <w:lang w:val="es-ES"/>
      </w:rPr>
      <w:t xml:space="preserve">APROBADO POR LA COMISIÓN CONFORMADA POR LA JUNTA ADMINISTRATIVA </w:t>
    </w:r>
    <w:r w:rsidRPr="009F4958">
      <w:rPr>
        <w:rFonts w:ascii="Arial Narrow" w:hAnsi="Arial Narrow" w:cs="Arial"/>
        <w:b/>
        <w:sz w:val="16"/>
        <w:szCs w:val="16"/>
        <w:lang w:val="es-ES"/>
      </w:rPr>
      <w:t xml:space="preserve">EL </w:t>
    </w:r>
    <w:r>
      <w:rPr>
        <w:rFonts w:ascii="Arial Narrow" w:hAnsi="Arial Narrow" w:cs="Arial"/>
        <w:b/>
        <w:sz w:val="16"/>
        <w:szCs w:val="16"/>
        <w:lang w:val="es-ES"/>
      </w:rPr>
      <w:t>13</w:t>
    </w:r>
    <w:r w:rsidRPr="009F4958">
      <w:rPr>
        <w:rFonts w:ascii="Arial Narrow" w:hAnsi="Arial Narrow" w:cs="Arial"/>
        <w:b/>
        <w:sz w:val="16"/>
        <w:szCs w:val="16"/>
        <w:lang w:val="es-ES"/>
      </w:rPr>
      <w:t>/0</w:t>
    </w:r>
    <w:r>
      <w:rPr>
        <w:rFonts w:ascii="Arial Narrow" w:hAnsi="Arial Narrow" w:cs="Arial"/>
        <w:b/>
        <w:sz w:val="16"/>
        <w:szCs w:val="16"/>
        <w:lang w:val="es-ES"/>
      </w:rPr>
      <w:t>8</w:t>
    </w:r>
    <w:r w:rsidRPr="009F4958">
      <w:rPr>
        <w:rFonts w:ascii="Arial Narrow" w:hAnsi="Arial Narrow" w:cs="Arial"/>
        <w:b/>
        <w:sz w:val="16"/>
        <w:szCs w:val="16"/>
        <w:lang w:val="es-ES"/>
      </w:rPr>
      <w:t>/</w:t>
    </w:r>
    <w:r w:rsidRPr="006D27C6">
      <w:rPr>
        <w:rFonts w:ascii="Arial Narrow" w:hAnsi="Arial Narrow" w:cs="Arial"/>
        <w:b/>
        <w:sz w:val="16"/>
        <w:szCs w:val="16"/>
        <w:lang w:val="es-ES"/>
      </w:rPr>
      <w:t>202</w:t>
    </w:r>
    <w:r>
      <w:rPr>
        <w:rFonts w:ascii="Arial Narrow" w:hAnsi="Arial Narrow" w:cs="Arial"/>
        <w:b/>
        <w:sz w:val="16"/>
        <w:szCs w:val="16"/>
        <w:lang w:val="es-ES"/>
      </w:rPr>
      <w:t>6</w:t>
    </w:r>
    <w:r w:rsidRPr="00A16E98">
      <w:rPr>
        <w:rFonts w:ascii="Arial Narrow" w:hAnsi="Arial Narrow" w:cs="Arial"/>
        <w:b/>
        <w:sz w:val="16"/>
        <w:szCs w:val="16"/>
        <w:lang w:val="es-ES"/>
      </w:rPr>
      <w:t xml:space="preserve">         </w:t>
    </w:r>
    <w:r>
      <w:rPr>
        <w:rFonts w:ascii="Arial Narrow" w:hAnsi="Arial Narrow" w:cs="Arial"/>
        <w:b/>
        <w:sz w:val="16"/>
        <w:szCs w:val="16"/>
        <w:lang w:val="es-ES"/>
      </w:rPr>
      <w:t xml:space="preserve">                                                                </w:t>
    </w:r>
    <w:r w:rsidRPr="00A16E98">
      <w:rPr>
        <w:rFonts w:ascii="Arial Narrow" w:hAnsi="Arial Narrow" w:cs="Arial"/>
        <w:b/>
        <w:sz w:val="16"/>
        <w:szCs w:val="16"/>
        <w:lang w:val="es-ES"/>
      </w:rPr>
      <w:t xml:space="preserve">      </w:t>
    </w:r>
    <w:bookmarkEnd w:id="1"/>
    <w:r w:rsidRPr="00A16E98">
      <w:rPr>
        <w:rFonts w:ascii="Arial Narrow" w:hAnsi="Arial Narrow" w:cs="Arial"/>
        <w:sz w:val="16"/>
        <w:szCs w:val="16"/>
        <w:lang w:val="es-ES"/>
      </w:rPr>
      <w:t xml:space="preserve">Página </w:t>
    </w:r>
    <w:r w:rsidRPr="00A16E98">
      <w:rPr>
        <w:rFonts w:ascii="Arial Narrow" w:hAnsi="Arial Narrow" w:cs="Arial"/>
        <w:b/>
        <w:bCs/>
        <w:sz w:val="16"/>
        <w:szCs w:val="16"/>
      </w:rPr>
      <w:fldChar w:fldCharType="begin"/>
    </w:r>
    <w:r w:rsidRPr="00A16E98">
      <w:rPr>
        <w:rFonts w:ascii="Arial Narrow" w:hAnsi="Arial Narrow" w:cs="Arial"/>
        <w:b/>
        <w:bCs/>
        <w:sz w:val="16"/>
        <w:szCs w:val="16"/>
      </w:rPr>
      <w:instrText>PAGE  \* Arabic  \* MERGEFORMAT</w:instrText>
    </w:r>
    <w:r w:rsidRPr="00A16E98">
      <w:rPr>
        <w:rFonts w:ascii="Arial Narrow" w:hAnsi="Arial Narrow" w:cs="Arial"/>
        <w:b/>
        <w:bCs/>
        <w:sz w:val="16"/>
        <w:szCs w:val="16"/>
      </w:rPr>
      <w:fldChar w:fldCharType="separate"/>
    </w:r>
    <w:r w:rsidRPr="00A16E98">
      <w:rPr>
        <w:rFonts w:ascii="Arial Narrow" w:hAnsi="Arial Narrow" w:cs="Arial"/>
        <w:b/>
        <w:bCs/>
        <w:noProof/>
        <w:sz w:val="16"/>
        <w:szCs w:val="16"/>
        <w:lang w:val="es-ES"/>
      </w:rPr>
      <w:t>56</w:t>
    </w:r>
    <w:r w:rsidRPr="00A16E98">
      <w:rPr>
        <w:rFonts w:ascii="Arial Narrow" w:hAnsi="Arial Narrow" w:cs="Arial"/>
        <w:b/>
        <w:bCs/>
        <w:sz w:val="16"/>
        <w:szCs w:val="16"/>
      </w:rPr>
      <w:fldChar w:fldCharType="end"/>
    </w:r>
    <w:r w:rsidRPr="00A16E98">
      <w:rPr>
        <w:rFonts w:ascii="Arial Narrow" w:hAnsi="Arial Narrow" w:cs="Arial"/>
        <w:sz w:val="16"/>
        <w:szCs w:val="16"/>
        <w:lang w:val="es-ES"/>
      </w:rPr>
      <w:t xml:space="preserve"> de </w:t>
    </w:r>
    <w:r w:rsidRPr="00A16E98">
      <w:rPr>
        <w:rFonts w:ascii="Arial Narrow" w:hAnsi="Arial Narrow" w:cs="Arial"/>
        <w:b/>
        <w:bCs/>
        <w:sz w:val="16"/>
        <w:szCs w:val="16"/>
      </w:rPr>
      <w:fldChar w:fldCharType="begin"/>
    </w:r>
    <w:r w:rsidRPr="00A16E98">
      <w:rPr>
        <w:rFonts w:ascii="Arial Narrow" w:hAnsi="Arial Narrow" w:cs="Arial"/>
        <w:b/>
        <w:bCs/>
        <w:sz w:val="16"/>
        <w:szCs w:val="16"/>
      </w:rPr>
      <w:instrText>NUMPAGES  \* Arabic  \* MERGEFORMAT</w:instrText>
    </w:r>
    <w:r w:rsidRPr="00A16E98">
      <w:rPr>
        <w:rFonts w:ascii="Arial Narrow" w:hAnsi="Arial Narrow" w:cs="Arial"/>
        <w:b/>
        <w:bCs/>
        <w:sz w:val="16"/>
        <w:szCs w:val="16"/>
      </w:rPr>
      <w:fldChar w:fldCharType="separate"/>
    </w:r>
    <w:r w:rsidRPr="00A16E98">
      <w:rPr>
        <w:rFonts w:ascii="Arial Narrow" w:hAnsi="Arial Narrow" w:cs="Arial"/>
        <w:b/>
        <w:bCs/>
        <w:noProof/>
        <w:sz w:val="16"/>
        <w:szCs w:val="16"/>
        <w:lang w:val="es-ES"/>
      </w:rPr>
      <w:t>68</w:t>
    </w:r>
    <w:r w:rsidRPr="00A16E98">
      <w:rPr>
        <w:rFonts w:ascii="Arial Narrow" w:hAnsi="Arial Narrow"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E3365" w14:textId="77777777" w:rsidR="000052F7" w:rsidRDefault="000052F7">
      <w:r>
        <w:separator/>
      </w:r>
    </w:p>
  </w:footnote>
  <w:footnote w:type="continuationSeparator" w:id="0">
    <w:p w14:paraId="32D99B5A" w14:textId="77777777" w:rsidR="000052F7" w:rsidRDefault="00005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93158" w14:textId="77777777" w:rsidR="005F058F" w:rsidRPr="00687016" w:rsidRDefault="005F058F" w:rsidP="00C95058">
    <w:pPr>
      <w:rPr>
        <w:rFonts w:ascii="Arial" w:hAnsi="Arial" w:cs="Arial"/>
        <w:bCs/>
        <w:sz w:val="22"/>
        <w:szCs w:val="22"/>
      </w:rPr>
    </w:pPr>
    <w:r>
      <w:rPr>
        <w:rFonts w:ascii="Arial" w:hAnsi="Arial" w:cs="Arial"/>
        <w:bCs/>
        <w:noProof/>
        <w:sz w:val="22"/>
        <w:szCs w:val="22"/>
      </w:rPr>
      <w:drawing>
        <wp:inline distT="0" distB="0" distL="0" distR="0" wp14:anchorId="12E70AD8" wp14:editId="4497BC09">
          <wp:extent cx="5581650" cy="781050"/>
          <wp:effectExtent l="0" t="0" r="0" b="0"/>
          <wp:docPr id="1" name="Imagen 1">
            <a:extLst xmlns:a="http://schemas.openxmlformats.org/drawingml/2006/main">
              <a:ext uri="{FF2B5EF4-FFF2-40B4-BE49-F238E27FC236}">
                <a16:creationId xmlns:a16="http://schemas.microsoft.com/office/drawing/2014/main" id="{2E59C596-88FD-4252-8244-2D04149705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0" cy="781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993"/>
    <w:multiLevelType w:val="hybridMultilevel"/>
    <w:tmpl w:val="50788260"/>
    <w:lvl w:ilvl="0" w:tplc="718CAAE8">
      <w:start w:val="1"/>
      <w:numFmt w:val="bullet"/>
      <w:pStyle w:val="Logro"/>
      <w:lvlText w:val=""/>
      <w:lvlJc w:val="left"/>
      <w:pPr>
        <w:tabs>
          <w:tab w:val="num" w:pos="2340"/>
        </w:tabs>
        <w:ind w:left="2225" w:hanging="245"/>
      </w:pPr>
      <w:rPr>
        <w:rFonts w:ascii="Symbol" w:hAnsi="Symbol" w:hint="default"/>
        <w:sz w:val="22"/>
        <w:effect w:val="none"/>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86136"/>
    <w:multiLevelType w:val="hybridMultilevel"/>
    <w:tmpl w:val="F5C41D00"/>
    <w:lvl w:ilvl="0" w:tplc="F828B1D2">
      <w:start w:val="1"/>
      <w:numFmt w:val="decimal"/>
      <w:lvlText w:val="%1."/>
      <w:lvlJc w:val="left"/>
      <w:pPr>
        <w:ind w:left="36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65D1E6B"/>
    <w:multiLevelType w:val="hybridMultilevel"/>
    <w:tmpl w:val="4366F64A"/>
    <w:lvl w:ilvl="0" w:tplc="080A0017">
      <w:start w:val="1"/>
      <w:numFmt w:val="lowerLetter"/>
      <w:lvlText w:val="%1)"/>
      <w:lvlJc w:val="left"/>
      <w:pPr>
        <w:ind w:left="1068" w:hanging="360"/>
      </w:pPr>
      <w:rPr>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6874A3B"/>
    <w:multiLevelType w:val="hybridMultilevel"/>
    <w:tmpl w:val="D7742A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8427A28"/>
    <w:multiLevelType w:val="multilevel"/>
    <w:tmpl w:val="4E547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337CEA"/>
    <w:multiLevelType w:val="hybridMultilevel"/>
    <w:tmpl w:val="EA320510"/>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4A17E9B"/>
    <w:multiLevelType w:val="hybridMultilevel"/>
    <w:tmpl w:val="49781028"/>
    <w:lvl w:ilvl="0" w:tplc="0DF48BB0">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1047786"/>
    <w:multiLevelType w:val="hybridMultilevel"/>
    <w:tmpl w:val="472A90BC"/>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31E287C"/>
    <w:multiLevelType w:val="hybridMultilevel"/>
    <w:tmpl w:val="B5C287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3DF7584"/>
    <w:multiLevelType w:val="multilevel"/>
    <w:tmpl w:val="1F14B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843559"/>
    <w:multiLevelType w:val="hybridMultilevel"/>
    <w:tmpl w:val="990034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7"/>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2"/>
  </w:num>
  <w:num w:numId="9">
    <w:abstractNumId w:val="5"/>
  </w:num>
  <w:num w:numId="10">
    <w:abstractNumId w:val="6"/>
  </w:num>
  <w:num w:numId="11">
    <w:abstractNumId w:val="9"/>
  </w:num>
  <w:num w:numId="12">
    <w:abstractNumId w:val="8"/>
  </w:num>
  <w:num w:numId="13">
    <w:abstractNumId w:val="10"/>
  </w:num>
  <w:num w:numId="1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2F9"/>
    <w:rsid w:val="0000036C"/>
    <w:rsid w:val="00000373"/>
    <w:rsid w:val="000004C8"/>
    <w:rsid w:val="00002267"/>
    <w:rsid w:val="000039D3"/>
    <w:rsid w:val="000052F7"/>
    <w:rsid w:val="000067EC"/>
    <w:rsid w:val="00006A4D"/>
    <w:rsid w:val="000075DD"/>
    <w:rsid w:val="00010455"/>
    <w:rsid w:val="0001091E"/>
    <w:rsid w:val="00011153"/>
    <w:rsid w:val="00011282"/>
    <w:rsid w:val="000139F0"/>
    <w:rsid w:val="00015D22"/>
    <w:rsid w:val="000160F0"/>
    <w:rsid w:val="0001756A"/>
    <w:rsid w:val="00020F4B"/>
    <w:rsid w:val="00023869"/>
    <w:rsid w:val="00023A14"/>
    <w:rsid w:val="00024D10"/>
    <w:rsid w:val="000260BD"/>
    <w:rsid w:val="000277B1"/>
    <w:rsid w:val="000305BD"/>
    <w:rsid w:val="000309C3"/>
    <w:rsid w:val="00030D10"/>
    <w:rsid w:val="00031F30"/>
    <w:rsid w:val="00032706"/>
    <w:rsid w:val="000374F1"/>
    <w:rsid w:val="000407D2"/>
    <w:rsid w:val="000414C7"/>
    <w:rsid w:val="00041CFF"/>
    <w:rsid w:val="0004394E"/>
    <w:rsid w:val="000458A3"/>
    <w:rsid w:val="000465E7"/>
    <w:rsid w:val="0004684B"/>
    <w:rsid w:val="000474E5"/>
    <w:rsid w:val="000479F5"/>
    <w:rsid w:val="000506CA"/>
    <w:rsid w:val="00051606"/>
    <w:rsid w:val="00052860"/>
    <w:rsid w:val="00052C0E"/>
    <w:rsid w:val="0005492A"/>
    <w:rsid w:val="00055935"/>
    <w:rsid w:val="00056E98"/>
    <w:rsid w:val="000612D6"/>
    <w:rsid w:val="0006173B"/>
    <w:rsid w:val="0006259F"/>
    <w:rsid w:val="00062F9D"/>
    <w:rsid w:val="000663CE"/>
    <w:rsid w:val="00070B55"/>
    <w:rsid w:val="00077A73"/>
    <w:rsid w:val="000809AE"/>
    <w:rsid w:val="0008193A"/>
    <w:rsid w:val="000834A9"/>
    <w:rsid w:val="00083F00"/>
    <w:rsid w:val="0008546D"/>
    <w:rsid w:val="00085E0D"/>
    <w:rsid w:val="00086224"/>
    <w:rsid w:val="00086F35"/>
    <w:rsid w:val="000906CE"/>
    <w:rsid w:val="00090771"/>
    <w:rsid w:val="000913AC"/>
    <w:rsid w:val="00092AFB"/>
    <w:rsid w:val="00092F2D"/>
    <w:rsid w:val="00093041"/>
    <w:rsid w:val="00093242"/>
    <w:rsid w:val="0009553D"/>
    <w:rsid w:val="0009600C"/>
    <w:rsid w:val="000962F2"/>
    <w:rsid w:val="00096352"/>
    <w:rsid w:val="000966E0"/>
    <w:rsid w:val="00096DC0"/>
    <w:rsid w:val="00097756"/>
    <w:rsid w:val="00097D9D"/>
    <w:rsid w:val="000A0220"/>
    <w:rsid w:val="000A271F"/>
    <w:rsid w:val="000A3DBE"/>
    <w:rsid w:val="000A55D3"/>
    <w:rsid w:val="000A72A4"/>
    <w:rsid w:val="000B050F"/>
    <w:rsid w:val="000B1758"/>
    <w:rsid w:val="000B24FE"/>
    <w:rsid w:val="000B2F52"/>
    <w:rsid w:val="000B3B0E"/>
    <w:rsid w:val="000B7053"/>
    <w:rsid w:val="000C0535"/>
    <w:rsid w:val="000C317E"/>
    <w:rsid w:val="000C3CC0"/>
    <w:rsid w:val="000C7139"/>
    <w:rsid w:val="000D4761"/>
    <w:rsid w:val="000D4F0B"/>
    <w:rsid w:val="000D66ED"/>
    <w:rsid w:val="000E0EE6"/>
    <w:rsid w:val="000E1243"/>
    <w:rsid w:val="000E208F"/>
    <w:rsid w:val="000E290B"/>
    <w:rsid w:val="000E2C81"/>
    <w:rsid w:val="000E35AF"/>
    <w:rsid w:val="000E38F4"/>
    <w:rsid w:val="000E3B9A"/>
    <w:rsid w:val="000E52D4"/>
    <w:rsid w:val="000E58C4"/>
    <w:rsid w:val="000E5EC6"/>
    <w:rsid w:val="000E7D05"/>
    <w:rsid w:val="000F2BDA"/>
    <w:rsid w:val="000F2E54"/>
    <w:rsid w:val="000F3616"/>
    <w:rsid w:val="00100B7F"/>
    <w:rsid w:val="00105337"/>
    <w:rsid w:val="00105658"/>
    <w:rsid w:val="00105CC2"/>
    <w:rsid w:val="00105EAA"/>
    <w:rsid w:val="00105FD0"/>
    <w:rsid w:val="00107EBC"/>
    <w:rsid w:val="00107F0E"/>
    <w:rsid w:val="001135FC"/>
    <w:rsid w:val="00114A34"/>
    <w:rsid w:val="001153AA"/>
    <w:rsid w:val="0011756A"/>
    <w:rsid w:val="001178B9"/>
    <w:rsid w:val="00120099"/>
    <w:rsid w:val="0012019C"/>
    <w:rsid w:val="001204A7"/>
    <w:rsid w:val="00121820"/>
    <w:rsid w:val="001219F5"/>
    <w:rsid w:val="0012495A"/>
    <w:rsid w:val="00126DC2"/>
    <w:rsid w:val="001273CB"/>
    <w:rsid w:val="00127A7C"/>
    <w:rsid w:val="00127BFE"/>
    <w:rsid w:val="00130CA2"/>
    <w:rsid w:val="001310D8"/>
    <w:rsid w:val="0013215B"/>
    <w:rsid w:val="0013265B"/>
    <w:rsid w:val="0013452B"/>
    <w:rsid w:val="00135557"/>
    <w:rsid w:val="001375B3"/>
    <w:rsid w:val="00140D7D"/>
    <w:rsid w:val="00142CAC"/>
    <w:rsid w:val="0014500A"/>
    <w:rsid w:val="00145430"/>
    <w:rsid w:val="0015102D"/>
    <w:rsid w:val="001518A4"/>
    <w:rsid w:val="00152B38"/>
    <w:rsid w:val="001532E1"/>
    <w:rsid w:val="0015413F"/>
    <w:rsid w:val="001569C2"/>
    <w:rsid w:val="00160191"/>
    <w:rsid w:val="001609FF"/>
    <w:rsid w:val="0016208C"/>
    <w:rsid w:val="001621FB"/>
    <w:rsid w:val="00162462"/>
    <w:rsid w:val="00163745"/>
    <w:rsid w:val="0016442E"/>
    <w:rsid w:val="001651C2"/>
    <w:rsid w:val="00165941"/>
    <w:rsid w:val="00165AA7"/>
    <w:rsid w:val="001675BE"/>
    <w:rsid w:val="001677E6"/>
    <w:rsid w:val="00171FD8"/>
    <w:rsid w:val="00172D15"/>
    <w:rsid w:val="00173277"/>
    <w:rsid w:val="00181547"/>
    <w:rsid w:val="00183389"/>
    <w:rsid w:val="00183D70"/>
    <w:rsid w:val="00185A84"/>
    <w:rsid w:val="001861C2"/>
    <w:rsid w:val="001875DC"/>
    <w:rsid w:val="00187A23"/>
    <w:rsid w:val="001903F9"/>
    <w:rsid w:val="00190560"/>
    <w:rsid w:val="001908AB"/>
    <w:rsid w:val="0019230C"/>
    <w:rsid w:val="00193740"/>
    <w:rsid w:val="00194E4D"/>
    <w:rsid w:val="001967C7"/>
    <w:rsid w:val="001969DB"/>
    <w:rsid w:val="00196DBF"/>
    <w:rsid w:val="001A039C"/>
    <w:rsid w:val="001A0727"/>
    <w:rsid w:val="001A0DA1"/>
    <w:rsid w:val="001A1C4A"/>
    <w:rsid w:val="001A3508"/>
    <w:rsid w:val="001A47CC"/>
    <w:rsid w:val="001A4834"/>
    <w:rsid w:val="001A50CA"/>
    <w:rsid w:val="001A50DF"/>
    <w:rsid w:val="001A76B6"/>
    <w:rsid w:val="001B021D"/>
    <w:rsid w:val="001B3039"/>
    <w:rsid w:val="001B506C"/>
    <w:rsid w:val="001B56BA"/>
    <w:rsid w:val="001B576E"/>
    <w:rsid w:val="001C33DD"/>
    <w:rsid w:val="001C403D"/>
    <w:rsid w:val="001C43BF"/>
    <w:rsid w:val="001C474C"/>
    <w:rsid w:val="001C786A"/>
    <w:rsid w:val="001D10D6"/>
    <w:rsid w:val="001D156E"/>
    <w:rsid w:val="001D1EBD"/>
    <w:rsid w:val="001D2109"/>
    <w:rsid w:val="001D262C"/>
    <w:rsid w:val="001D2C06"/>
    <w:rsid w:val="001D2D8C"/>
    <w:rsid w:val="001D463D"/>
    <w:rsid w:val="001D6B71"/>
    <w:rsid w:val="001D6BD8"/>
    <w:rsid w:val="001E035B"/>
    <w:rsid w:val="001E12F6"/>
    <w:rsid w:val="001E1928"/>
    <w:rsid w:val="001E3088"/>
    <w:rsid w:val="001E3275"/>
    <w:rsid w:val="001E34B6"/>
    <w:rsid w:val="001E3958"/>
    <w:rsid w:val="001E4BD1"/>
    <w:rsid w:val="001E7265"/>
    <w:rsid w:val="001F03A0"/>
    <w:rsid w:val="001F2422"/>
    <w:rsid w:val="001F25EA"/>
    <w:rsid w:val="001F26F4"/>
    <w:rsid w:val="001F3019"/>
    <w:rsid w:val="001F4048"/>
    <w:rsid w:val="001F475C"/>
    <w:rsid w:val="001F4B7F"/>
    <w:rsid w:val="001F6639"/>
    <w:rsid w:val="001F6B92"/>
    <w:rsid w:val="001F7972"/>
    <w:rsid w:val="00200908"/>
    <w:rsid w:val="00201357"/>
    <w:rsid w:val="002014D6"/>
    <w:rsid w:val="002028E1"/>
    <w:rsid w:val="00203BA7"/>
    <w:rsid w:val="00205C23"/>
    <w:rsid w:val="00206175"/>
    <w:rsid w:val="0020659A"/>
    <w:rsid w:val="00207F97"/>
    <w:rsid w:val="00210031"/>
    <w:rsid w:val="0021122F"/>
    <w:rsid w:val="002117EC"/>
    <w:rsid w:val="002119DC"/>
    <w:rsid w:val="00216813"/>
    <w:rsid w:val="00216B87"/>
    <w:rsid w:val="00217334"/>
    <w:rsid w:val="002178CE"/>
    <w:rsid w:val="002216A3"/>
    <w:rsid w:val="00221774"/>
    <w:rsid w:val="00221E49"/>
    <w:rsid w:val="00224912"/>
    <w:rsid w:val="0022508B"/>
    <w:rsid w:val="00230013"/>
    <w:rsid w:val="0023052D"/>
    <w:rsid w:val="0023463F"/>
    <w:rsid w:val="00237FAD"/>
    <w:rsid w:val="00240195"/>
    <w:rsid w:val="00240B3F"/>
    <w:rsid w:val="00242E92"/>
    <w:rsid w:val="00245F0E"/>
    <w:rsid w:val="0024668C"/>
    <w:rsid w:val="00246A31"/>
    <w:rsid w:val="0024765D"/>
    <w:rsid w:val="00250250"/>
    <w:rsid w:val="00250446"/>
    <w:rsid w:val="00251643"/>
    <w:rsid w:val="00252EF3"/>
    <w:rsid w:val="0025321D"/>
    <w:rsid w:val="00253251"/>
    <w:rsid w:val="002535E2"/>
    <w:rsid w:val="00260B88"/>
    <w:rsid w:val="00261425"/>
    <w:rsid w:val="0026204E"/>
    <w:rsid w:val="00263644"/>
    <w:rsid w:val="00263905"/>
    <w:rsid w:val="00265334"/>
    <w:rsid w:val="002666A1"/>
    <w:rsid w:val="0026714E"/>
    <w:rsid w:val="0027081D"/>
    <w:rsid w:val="00271784"/>
    <w:rsid w:val="002725B5"/>
    <w:rsid w:val="0027303A"/>
    <w:rsid w:val="0027434A"/>
    <w:rsid w:val="00280DE9"/>
    <w:rsid w:val="002817A5"/>
    <w:rsid w:val="002851DA"/>
    <w:rsid w:val="00286D50"/>
    <w:rsid w:val="002872C4"/>
    <w:rsid w:val="00291812"/>
    <w:rsid w:val="00292F81"/>
    <w:rsid w:val="0029351D"/>
    <w:rsid w:val="00293723"/>
    <w:rsid w:val="00294986"/>
    <w:rsid w:val="00294FEB"/>
    <w:rsid w:val="002950E5"/>
    <w:rsid w:val="002959EB"/>
    <w:rsid w:val="00297396"/>
    <w:rsid w:val="002977F3"/>
    <w:rsid w:val="002A04D2"/>
    <w:rsid w:val="002A3240"/>
    <w:rsid w:val="002A38DB"/>
    <w:rsid w:val="002A3968"/>
    <w:rsid w:val="002A47C2"/>
    <w:rsid w:val="002A5160"/>
    <w:rsid w:val="002A57D8"/>
    <w:rsid w:val="002A786C"/>
    <w:rsid w:val="002A7AB1"/>
    <w:rsid w:val="002B1777"/>
    <w:rsid w:val="002B2457"/>
    <w:rsid w:val="002B53D6"/>
    <w:rsid w:val="002B5A91"/>
    <w:rsid w:val="002B5C57"/>
    <w:rsid w:val="002B7089"/>
    <w:rsid w:val="002C02A2"/>
    <w:rsid w:val="002C07CB"/>
    <w:rsid w:val="002C13ED"/>
    <w:rsid w:val="002C2E7A"/>
    <w:rsid w:val="002C3309"/>
    <w:rsid w:val="002C4FD6"/>
    <w:rsid w:val="002C63DB"/>
    <w:rsid w:val="002C6CDA"/>
    <w:rsid w:val="002C7D85"/>
    <w:rsid w:val="002D2BEA"/>
    <w:rsid w:val="002D2D6E"/>
    <w:rsid w:val="002D3757"/>
    <w:rsid w:val="002D3934"/>
    <w:rsid w:val="002D4875"/>
    <w:rsid w:val="002D5357"/>
    <w:rsid w:val="002D65FA"/>
    <w:rsid w:val="002E0825"/>
    <w:rsid w:val="002E1D3B"/>
    <w:rsid w:val="002E3654"/>
    <w:rsid w:val="002E3B69"/>
    <w:rsid w:val="002E4D5C"/>
    <w:rsid w:val="002E5F7D"/>
    <w:rsid w:val="002E67E5"/>
    <w:rsid w:val="002E786D"/>
    <w:rsid w:val="002F073E"/>
    <w:rsid w:val="002F192C"/>
    <w:rsid w:val="002F1A1D"/>
    <w:rsid w:val="002F7A9D"/>
    <w:rsid w:val="00300E5B"/>
    <w:rsid w:val="00300E6A"/>
    <w:rsid w:val="00302548"/>
    <w:rsid w:val="003035CA"/>
    <w:rsid w:val="00303D45"/>
    <w:rsid w:val="00303E1A"/>
    <w:rsid w:val="00303FE4"/>
    <w:rsid w:val="0030536B"/>
    <w:rsid w:val="00305B9A"/>
    <w:rsid w:val="00306ED0"/>
    <w:rsid w:val="00307FDA"/>
    <w:rsid w:val="0031134A"/>
    <w:rsid w:val="00311D23"/>
    <w:rsid w:val="00311EDC"/>
    <w:rsid w:val="0031301D"/>
    <w:rsid w:val="00316958"/>
    <w:rsid w:val="003205FE"/>
    <w:rsid w:val="00320AD3"/>
    <w:rsid w:val="00320F88"/>
    <w:rsid w:val="00321304"/>
    <w:rsid w:val="00323F63"/>
    <w:rsid w:val="003245EC"/>
    <w:rsid w:val="00325645"/>
    <w:rsid w:val="003320CB"/>
    <w:rsid w:val="00332C82"/>
    <w:rsid w:val="00333312"/>
    <w:rsid w:val="003334C8"/>
    <w:rsid w:val="0033450D"/>
    <w:rsid w:val="00334BEE"/>
    <w:rsid w:val="003351B2"/>
    <w:rsid w:val="0033618D"/>
    <w:rsid w:val="00336286"/>
    <w:rsid w:val="00336CDF"/>
    <w:rsid w:val="00340273"/>
    <w:rsid w:val="00341125"/>
    <w:rsid w:val="003411AB"/>
    <w:rsid w:val="00341211"/>
    <w:rsid w:val="00343142"/>
    <w:rsid w:val="00343B1C"/>
    <w:rsid w:val="0034426F"/>
    <w:rsid w:val="00346C02"/>
    <w:rsid w:val="00350C4B"/>
    <w:rsid w:val="003531A8"/>
    <w:rsid w:val="003548C6"/>
    <w:rsid w:val="0035642B"/>
    <w:rsid w:val="00357862"/>
    <w:rsid w:val="0036011E"/>
    <w:rsid w:val="00361373"/>
    <w:rsid w:val="00361B23"/>
    <w:rsid w:val="00362ED7"/>
    <w:rsid w:val="003638F2"/>
    <w:rsid w:val="00363992"/>
    <w:rsid w:val="00365358"/>
    <w:rsid w:val="003664A5"/>
    <w:rsid w:val="00366B9E"/>
    <w:rsid w:val="00366DE4"/>
    <w:rsid w:val="003676E0"/>
    <w:rsid w:val="00367C40"/>
    <w:rsid w:val="003704B1"/>
    <w:rsid w:val="00370DB9"/>
    <w:rsid w:val="00370E05"/>
    <w:rsid w:val="00370F7E"/>
    <w:rsid w:val="00373DEB"/>
    <w:rsid w:val="00373E62"/>
    <w:rsid w:val="00373FA9"/>
    <w:rsid w:val="00375A6A"/>
    <w:rsid w:val="00376F24"/>
    <w:rsid w:val="00376FA8"/>
    <w:rsid w:val="00377129"/>
    <w:rsid w:val="0037762E"/>
    <w:rsid w:val="0038072B"/>
    <w:rsid w:val="003809D7"/>
    <w:rsid w:val="00380DD3"/>
    <w:rsid w:val="00381611"/>
    <w:rsid w:val="0038272E"/>
    <w:rsid w:val="00384782"/>
    <w:rsid w:val="0038572B"/>
    <w:rsid w:val="00385FFA"/>
    <w:rsid w:val="003869E2"/>
    <w:rsid w:val="0038739B"/>
    <w:rsid w:val="00387585"/>
    <w:rsid w:val="003919AE"/>
    <w:rsid w:val="00395313"/>
    <w:rsid w:val="003959B7"/>
    <w:rsid w:val="00396276"/>
    <w:rsid w:val="00396357"/>
    <w:rsid w:val="00397090"/>
    <w:rsid w:val="003A0B6C"/>
    <w:rsid w:val="003A164C"/>
    <w:rsid w:val="003A1D39"/>
    <w:rsid w:val="003A22F7"/>
    <w:rsid w:val="003A2BD5"/>
    <w:rsid w:val="003A3826"/>
    <w:rsid w:val="003A6F9E"/>
    <w:rsid w:val="003B3051"/>
    <w:rsid w:val="003B32D1"/>
    <w:rsid w:val="003B4043"/>
    <w:rsid w:val="003B4455"/>
    <w:rsid w:val="003B607D"/>
    <w:rsid w:val="003B7967"/>
    <w:rsid w:val="003B7D01"/>
    <w:rsid w:val="003C08C4"/>
    <w:rsid w:val="003C3D34"/>
    <w:rsid w:val="003D0041"/>
    <w:rsid w:val="003D1802"/>
    <w:rsid w:val="003D2061"/>
    <w:rsid w:val="003D2745"/>
    <w:rsid w:val="003D4516"/>
    <w:rsid w:val="003D4B97"/>
    <w:rsid w:val="003D5DF0"/>
    <w:rsid w:val="003D69BD"/>
    <w:rsid w:val="003D6CEB"/>
    <w:rsid w:val="003D74C5"/>
    <w:rsid w:val="003D798B"/>
    <w:rsid w:val="003E10C1"/>
    <w:rsid w:val="003E13C6"/>
    <w:rsid w:val="003E24B7"/>
    <w:rsid w:val="003E2E58"/>
    <w:rsid w:val="003E34AB"/>
    <w:rsid w:val="003E4145"/>
    <w:rsid w:val="003E5C6B"/>
    <w:rsid w:val="003E6903"/>
    <w:rsid w:val="003E7A54"/>
    <w:rsid w:val="003F001A"/>
    <w:rsid w:val="003F18FF"/>
    <w:rsid w:val="003F1966"/>
    <w:rsid w:val="003F3A1C"/>
    <w:rsid w:val="003F45B5"/>
    <w:rsid w:val="003F4E37"/>
    <w:rsid w:val="003F6836"/>
    <w:rsid w:val="0040254F"/>
    <w:rsid w:val="00402D07"/>
    <w:rsid w:val="00403C05"/>
    <w:rsid w:val="004076CD"/>
    <w:rsid w:val="0041033D"/>
    <w:rsid w:val="0041034C"/>
    <w:rsid w:val="0041241A"/>
    <w:rsid w:val="00412629"/>
    <w:rsid w:val="00413554"/>
    <w:rsid w:val="00414617"/>
    <w:rsid w:val="00415FD3"/>
    <w:rsid w:val="004162A2"/>
    <w:rsid w:val="004174F9"/>
    <w:rsid w:val="00417681"/>
    <w:rsid w:val="004179AF"/>
    <w:rsid w:val="00420768"/>
    <w:rsid w:val="004236D8"/>
    <w:rsid w:val="00424CC1"/>
    <w:rsid w:val="004260BD"/>
    <w:rsid w:val="00430627"/>
    <w:rsid w:val="0043131D"/>
    <w:rsid w:val="00431A9F"/>
    <w:rsid w:val="0043367C"/>
    <w:rsid w:val="00433DAE"/>
    <w:rsid w:val="00435A08"/>
    <w:rsid w:val="0043637D"/>
    <w:rsid w:val="00436523"/>
    <w:rsid w:val="00440199"/>
    <w:rsid w:val="0044056F"/>
    <w:rsid w:val="00440F2E"/>
    <w:rsid w:val="00442D76"/>
    <w:rsid w:val="0044339D"/>
    <w:rsid w:val="00444033"/>
    <w:rsid w:val="004440A1"/>
    <w:rsid w:val="004458B8"/>
    <w:rsid w:val="00445DA0"/>
    <w:rsid w:val="00451488"/>
    <w:rsid w:val="00452031"/>
    <w:rsid w:val="00453F6C"/>
    <w:rsid w:val="00454BD0"/>
    <w:rsid w:val="00455F90"/>
    <w:rsid w:val="004609D2"/>
    <w:rsid w:val="00464856"/>
    <w:rsid w:val="00464AF3"/>
    <w:rsid w:val="00464B9E"/>
    <w:rsid w:val="004657A7"/>
    <w:rsid w:val="00466E5F"/>
    <w:rsid w:val="00467BFA"/>
    <w:rsid w:val="00471AF7"/>
    <w:rsid w:val="004723C3"/>
    <w:rsid w:val="00472C47"/>
    <w:rsid w:val="00473EB3"/>
    <w:rsid w:val="00474133"/>
    <w:rsid w:val="004741D6"/>
    <w:rsid w:val="00474424"/>
    <w:rsid w:val="004747A0"/>
    <w:rsid w:val="00474E54"/>
    <w:rsid w:val="004755E9"/>
    <w:rsid w:val="00476CF6"/>
    <w:rsid w:val="0047739D"/>
    <w:rsid w:val="0048264A"/>
    <w:rsid w:val="0048266A"/>
    <w:rsid w:val="00484A55"/>
    <w:rsid w:val="00485603"/>
    <w:rsid w:val="0048657B"/>
    <w:rsid w:val="004871CC"/>
    <w:rsid w:val="0048748A"/>
    <w:rsid w:val="004901C9"/>
    <w:rsid w:val="004901CC"/>
    <w:rsid w:val="004905F3"/>
    <w:rsid w:val="00494490"/>
    <w:rsid w:val="00495CE4"/>
    <w:rsid w:val="004970E0"/>
    <w:rsid w:val="0049752E"/>
    <w:rsid w:val="004979E4"/>
    <w:rsid w:val="004A0626"/>
    <w:rsid w:val="004A1D60"/>
    <w:rsid w:val="004A229F"/>
    <w:rsid w:val="004A2D19"/>
    <w:rsid w:val="004A2EF1"/>
    <w:rsid w:val="004A2FD7"/>
    <w:rsid w:val="004A31BE"/>
    <w:rsid w:val="004A4EC8"/>
    <w:rsid w:val="004A72C5"/>
    <w:rsid w:val="004B1578"/>
    <w:rsid w:val="004B2015"/>
    <w:rsid w:val="004B28C6"/>
    <w:rsid w:val="004B3101"/>
    <w:rsid w:val="004B3A2E"/>
    <w:rsid w:val="004B4DD4"/>
    <w:rsid w:val="004B4F3D"/>
    <w:rsid w:val="004B5C6F"/>
    <w:rsid w:val="004C28E1"/>
    <w:rsid w:val="004C29F7"/>
    <w:rsid w:val="004C2B0D"/>
    <w:rsid w:val="004C3B46"/>
    <w:rsid w:val="004C468E"/>
    <w:rsid w:val="004C544A"/>
    <w:rsid w:val="004C554D"/>
    <w:rsid w:val="004C59F0"/>
    <w:rsid w:val="004C6862"/>
    <w:rsid w:val="004C6FE6"/>
    <w:rsid w:val="004D125A"/>
    <w:rsid w:val="004D13A0"/>
    <w:rsid w:val="004D2D3A"/>
    <w:rsid w:val="004D46A7"/>
    <w:rsid w:val="004D4F33"/>
    <w:rsid w:val="004D4FC6"/>
    <w:rsid w:val="004D54DA"/>
    <w:rsid w:val="004D712D"/>
    <w:rsid w:val="004E0B75"/>
    <w:rsid w:val="004E2D40"/>
    <w:rsid w:val="004E4439"/>
    <w:rsid w:val="004F02E9"/>
    <w:rsid w:val="004F049F"/>
    <w:rsid w:val="004F16C9"/>
    <w:rsid w:val="004F1C27"/>
    <w:rsid w:val="004F1CB6"/>
    <w:rsid w:val="004F2441"/>
    <w:rsid w:val="004F4063"/>
    <w:rsid w:val="004F5767"/>
    <w:rsid w:val="004F5916"/>
    <w:rsid w:val="004F727A"/>
    <w:rsid w:val="00500301"/>
    <w:rsid w:val="0050117B"/>
    <w:rsid w:val="0050158C"/>
    <w:rsid w:val="00501BEF"/>
    <w:rsid w:val="00503341"/>
    <w:rsid w:val="00503DCE"/>
    <w:rsid w:val="00504968"/>
    <w:rsid w:val="00504CBD"/>
    <w:rsid w:val="00505492"/>
    <w:rsid w:val="00506F51"/>
    <w:rsid w:val="00510BCF"/>
    <w:rsid w:val="00511EB6"/>
    <w:rsid w:val="0051245E"/>
    <w:rsid w:val="005129B0"/>
    <w:rsid w:val="00514243"/>
    <w:rsid w:val="00514BB5"/>
    <w:rsid w:val="00515D0D"/>
    <w:rsid w:val="00516197"/>
    <w:rsid w:val="00517912"/>
    <w:rsid w:val="0052053C"/>
    <w:rsid w:val="00522DA5"/>
    <w:rsid w:val="00524FDA"/>
    <w:rsid w:val="0052798C"/>
    <w:rsid w:val="00527D0B"/>
    <w:rsid w:val="005302D3"/>
    <w:rsid w:val="0053041A"/>
    <w:rsid w:val="00530D3D"/>
    <w:rsid w:val="005314BE"/>
    <w:rsid w:val="00532BCA"/>
    <w:rsid w:val="00533438"/>
    <w:rsid w:val="00533A27"/>
    <w:rsid w:val="00533ADC"/>
    <w:rsid w:val="00533CAA"/>
    <w:rsid w:val="0053575A"/>
    <w:rsid w:val="005358C2"/>
    <w:rsid w:val="0053673D"/>
    <w:rsid w:val="00543EF9"/>
    <w:rsid w:val="00544BD7"/>
    <w:rsid w:val="0054612B"/>
    <w:rsid w:val="00546500"/>
    <w:rsid w:val="00546C6E"/>
    <w:rsid w:val="00547121"/>
    <w:rsid w:val="00547997"/>
    <w:rsid w:val="00547C2D"/>
    <w:rsid w:val="00547CFF"/>
    <w:rsid w:val="00547FA5"/>
    <w:rsid w:val="00547FEA"/>
    <w:rsid w:val="0055086B"/>
    <w:rsid w:val="005518C6"/>
    <w:rsid w:val="00552145"/>
    <w:rsid w:val="00552CDA"/>
    <w:rsid w:val="00552DDB"/>
    <w:rsid w:val="00553780"/>
    <w:rsid w:val="005538D4"/>
    <w:rsid w:val="00555482"/>
    <w:rsid w:val="0055587F"/>
    <w:rsid w:val="005623C1"/>
    <w:rsid w:val="005630FF"/>
    <w:rsid w:val="00563D40"/>
    <w:rsid w:val="00564D70"/>
    <w:rsid w:val="00565DC3"/>
    <w:rsid w:val="00566B78"/>
    <w:rsid w:val="00570043"/>
    <w:rsid w:val="00571893"/>
    <w:rsid w:val="0057194C"/>
    <w:rsid w:val="0057234A"/>
    <w:rsid w:val="00572698"/>
    <w:rsid w:val="00572DF7"/>
    <w:rsid w:val="00572EB3"/>
    <w:rsid w:val="00572F74"/>
    <w:rsid w:val="0057495B"/>
    <w:rsid w:val="00574DFD"/>
    <w:rsid w:val="005754F1"/>
    <w:rsid w:val="00576CEF"/>
    <w:rsid w:val="00576FEF"/>
    <w:rsid w:val="00577518"/>
    <w:rsid w:val="00580392"/>
    <w:rsid w:val="005807C6"/>
    <w:rsid w:val="005812F9"/>
    <w:rsid w:val="005821F7"/>
    <w:rsid w:val="0058271D"/>
    <w:rsid w:val="00587897"/>
    <w:rsid w:val="0059022B"/>
    <w:rsid w:val="00592EDE"/>
    <w:rsid w:val="00592F7B"/>
    <w:rsid w:val="00594766"/>
    <w:rsid w:val="005948DE"/>
    <w:rsid w:val="00594E68"/>
    <w:rsid w:val="00596B4D"/>
    <w:rsid w:val="00596C06"/>
    <w:rsid w:val="005A10A8"/>
    <w:rsid w:val="005A1880"/>
    <w:rsid w:val="005A342A"/>
    <w:rsid w:val="005A37DC"/>
    <w:rsid w:val="005A5839"/>
    <w:rsid w:val="005B2363"/>
    <w:rsid w:val="005B3984"/>
    <w:rsid w:val="005B434D"/>
    <w:rsid w:val="005B4A52"/>
    <w:rsid w:val="005B5970"/>
    <w:rsid w:val="005B60CA"/>
    <w:rsid w:val="005B6131"/>
    <w:rsid w:val="005B6AF2"/>
    <w:rsid w:val="005B74A0"/>
    <w:rsid w:val="005B74D4"/>
    <w:rsid w:val="005B7786"/>
    <w:rsid w:val="005C1975"/>
    <w:rsid w:val="005C4DE9"/>
    <w:rsid w:val="005C500D"/>
    <w:rsid w:val="005C68DC"/>
    <w:rsid w:val="005D050D"/>
    <w:rsid w:val="005D18A4"/>
    <w:rsid w:val="005D1BE0"/>
    <w:rsid w:val="005D30BB"/>
    <w:rsid w:val="005D5F17"/>
    <w:rsid w:val="005D76DD"/>
    <w:rsid w:val="005E0238"/>
    <w:rsid w:val="005E1137"/>
    <w:rsid w:val="005E12AF"/>
    <w:rsid w:val="005E188F"/>
    <w:rsid w:val="005E1B0C"/>
    <w:rsid w:val="005E1E83"/>
    <w:rsid w:val="005E2E6F"/>
    <w:rsid w:val="005E4813"/>
    <w:rsid w:val="005E4DCC"/>
    <w:rsid w:val="005E5F40"/>
    <w:rsid w:val="005E6B79"/>
    <w:rsid w:val="005E6E48"/>
    <w:rsid w:val="005F058F"/>
    <w:rsid w:val="005F1BEB"/>
    <w:rsid w:val="005F3844"/>
    <w:rsid w:val="005F435B"/>
    <w:rsid w:val="005F4AF0"/>
    <w:rsid w:val="005F4C31"/>
    <w:rsid w:val="005F4E3F"/>
    <w:rsid w:val="005F6BFC"/>
    <w:rsid w:val="005F7457"/>
    <w:rsid w:val="00600AAB"/>
    <w:rsid w:val="0060243B"/>
    <w:rsid w:val="0060294F"/>
    <w:rsid w:val="006034A9"/>
    <w:rsid w:val="006044F5"/>
    <w:rsid w:val="00610B7A"/>
    <w:rsid w:val="00610C52"/>
    <w:rsid w:val="00610DE9"/>
    <w:rsid w:val="00611668"/>
    <w:rsid w:val="00611687"/>
    <w:rsid w:val="00613FAE"/>
    <w:rsid w:val="00615044"/>
    <w:rsid w:val="00615165"/>
    <w:rsid w:val="00616F79"/>
    <w:rsid w:val="0061766C"/>
    <w:rsid w:val="0061786B"/>
    <w:rsid w:val="00617E28"/>
    <w:rsid w:val="00621578"/>
    <w:rsid w:val="00621BBA"/>
    <w:rsid w:val="00621F0F"/>
    <w:rsid w:val="00622B1A"/>
    <w:rsid w:val="0062497F"/>
    <w:rsid w:val="0063014B"/>
    <w:rsid w:val="00630964"/>
    <w:rsid w:val="00631F9D"/>
    <w:rsid w:val="00633421"/>
    <w:rsid w:val="00633558"/>
    <w:rsid w:val="0063615B"/>
    <w:rsid w:val="006370CE"/>
    <w:rsid w:val="00637486"/>
    <w:rsid w:val="00640663"/>
    <w:rsid w:val="00642730"/>
    <w:rsid w:val="0064274C"/>
    <w:rsid w:val="0064341D"/>
    <w:rsid w:val="00643BD8"/>
    <w:rsid w:val="006440E4"/>
    <w:rsid w:val="00644A7D"/>
    <w:rsid w:val="00645F81"/>
    <w:rsid w:val="006471A8"/>
    <w:rsid w:val="006476B1"/>
    <w:rsid w:val="00651266"/>
    <w:rsid w:val="00651585"/>
    <w:rsid w:val="00651C28"/>
    <w:rsid w:val="00652A15"/>
    <w:rsid w:val="00653159"/>
    <w:rsid w:val="00655857"/>
    <w:rsid w:val="0065623A"/>
    <w:rsid w:val="0066170A"/>
    <w:rsid w:val="006641DF"/>
    <w:rsid w:val="00667112"/>
    <w:rsid w:val="006720D0"/>
    <w:rsid w:val="00672F30"/>
    <w:rsid w:val="0067391A"/>
    <w:rsid w:val="00674371"/>
    <w:rsid w:val="0067468E"/>
    <w:rsid w:val="00676013"/>
    <w:rsid w:val="006766F9"/>
    <w:rsid w:val="006769E7"/>
    <w:rsid w:val="00677801"/>
    <w:rsid w:val="0067792A"/>
    <w:rsid w:val="00682D8D"/>
    <w:rsid w:val="00683989"/>
    <w:rsid w:val="00684102"/>
    <w:rsid w:val="006843DB"/>
    <w:rsid w:val="00684407"/>
    <w:rsid w:val="00687016"/>
    <w:rsid w:val="00687144"/>
    <w:rsid w:val="006875BC"/>
    <w:rsid w:val="00687FF2"/>
    <w:rsid w:val="0069226C"/>
    <w:rsid w:val="00694F7B"/>
    <w:rsid w:val="00695ECA"/>
    <w:rsid w:val="006972E8"/>
    <w:rsid w:val="006A04AB"/>
    <w:rsid w:val="006A300F"/>
    <w:rsid w:val="006A52F2"/>
    <w:rsid w:val="006A5623"/>
    <w:rsid w:val="006A5A50"/>
    <w:rsid w:val="006A6CCD"/>
    <w:rsid w:val="006A6F84"/>
    <w:rsid w:val="006B01A5"/>
    <w:rsid w:val="006B0CC5"/>
    <w:rsid w:val="006B1AE1"/>
    <w:rsid w:val="006B1BD7"/>
    <w:rsid w:val="006B1D33"/>
    <w:rsid w:val="006B44C1"/>
    <w:rsid w:val="006B4E9A"/>
    <w:rsid w:val="006B5028"/>
    <w:rsid w:val="006B6919"/>
    <w:rsid w:val="006C0274"/>
    <w:rsid w:val="006C1D5C"/>
    <w:rsid w:val="006C2075"/>
    <w:rsid w:val="006C4679"/>
    <w:rsid w:val="006C6EB4"/>
    <w:rsid w:val="006C7562"/>
    <w:rsid w:val="006D27C6"/>
    <w:rsid w:val="006D3E2B"/>
    <w:rsid w:val="006D4204"/>
    <w:rsid w:val="006D60B7"/>
    <w:rsid w:val="006D6C33"/>
    <w:rsid w:val="006D70AF"/>
    <w:rsid w:val="006E0B73"/>
    <w:rsid w:val="006E2E78"/>
    <w:rsid w:val="006E363E"/>
    <w:rsid w:val="006E46BD"/>
    <w:rsid w:val="006E4FBE"/>
    <w:rsid w:val="006E6BCA"/>
    <w:rsid w:val="006E74CB"/>
    <w:rsid w:val="006E75D0"/>
    <w:rsid w:val="006F1A1A"/>
    <w:rsid w:val="006F1C25"/>
    <w:rsid w:val="006F3C81"/>
    <w:rsid w:val="006F4166"/>
    <w:rsid w:val="007008B8"/>
    <w:rsid w:val="00700ADD"/>
    <w:rsid w:val="00701747"/>
    <w:rsid w:val="00704ADC"/>
    <w:rsid w:val="00704EB3"/>
    <w:rsid w:val="007056C8"/>
    <w:rsid w:val="00705A8F"/>
    <w:rsid w:val="0070781E"/>
    <w:rsid w:val="00707C43"/>
    <w:rsid w:val="007102E4"/>
    <w:rsid w:val="00710634"/>
    <w:rsid w:val="00710F1A"/>
    <w:rsid w:val="00711821"/>
    <w:rsid w:val="00712AEF"/>
    <w:rsid w:val="00713927"/>
    <w:rsid w:val="00715371"/>
    <w:rsid w:val="00715C75"/>
    <w:rsid w:val="00717828"/>
    <w:rsid w:val="00720FE0"/>
    <w:rsid w:val="007218C6"/>
    <w:rsid w:val="00724859"/>
    <w:rsid w:val="00724E08"/>
    <w:rsid w:val="00725A86"/>
    <w:rsid w:val="00725F1B"/>
    <w:rsid w:val="00730C7C"/>
    <w:rsid w:val="00732DA9"/>
    <w:rsid w:val="00733649"/>
    <w:rsid w:val="00735688"/>
    <w:rsid w:val="00737543"/>
    <w:rsid w:val="007421D4"/>
    <w:rsid w:val="00742CF0"/>
    <w:rsid w:val="00742E73"/>
    <w:rsid w:val="007436E8"/>
    <w:rsid w:val="007475FD"/>
    <w:rsid w:val="0075130A"/>
    <w:rsid w:val="007523A7"/>
    <w:rsid w:val="00754124"/>
    <w:rsid w:val="00754B48"/>
    <w:rsid w:val="00755CB1"/>
    <w:rsid w:val="00756C1F"/>
    <w:rsid w:val="007608DA"/>
    <w:rsid w:val="00761299"/>
    <w:rsid w:val="007622C5"/>
    <w:rsid w:val="00762BF5"/>
    <w:rsid w:val="00764CA1"/>
    <w:rsid w:val="0076678C"/>
    <w:rsid w:val="0076723B"/>
    <w:rsid w:val="00770FC4"/>
    <w:rsid w:val="00771F31"/>
    <w:rsid w:val="00773B06"/>
    <w:rsid w:val="00777A37"/>
    <w:rsid w:val="007809F4"/>
    <w:rsid w:val="00780F89"/>
    <w:rsid w:val="00781120"/>
    <w:rsid w:val="007813F0"/>
    <w:rsid w:val="00781517"/>
    <w:rsid w:val="00782476"/>
    <w:rsid w:val="00783F81"/>
    <w:rsid w:val="00786BDB"/>
    <w:rsid w:val="007874E4"/>
    <w:rsid w:val="00787AA9"/>
    <w:rsid w:val="00794C2F"/>
    <w:rsid w:val="00794FA6"/>
    <w:rsid w:val="007961DA"/>
    <w:rsid w:val="00796371"/>
    <w:rsid w:val="00796B59"/>
    <w:rsid w:val="00796B98"/>
    <w:rsid w:val="007A0681"/>
    <w:rsid w:val="007A08F6"/>
    <w:rsid w:val="007A1598"/>
    <w:rsid w:val="007A1816"/>
    <w:rsid w:val="007A25FE"/>
    <w:rsid w:val="007A34E0"/>
    <w:rsid w:val="007A4A53"/>
    <w:rsid w:val="007A5362"/>
    <w:rsid w:val="007A6688"/>
    <w:rsid w:val="007A6880"/>
    <w:rsid w:val="007A7218"/>
    <w:rsid w:val="007A7264"/>
    <w:rsid w:val="007A7F66"/>
    <w:rsid w:val="007B0DE9"/>
    <w:rsid w:val="007B1887"/>
    <w:rsid w:val="007B2C0C"/>
    <w:rsid w:val="007B41BF"/>
    <w:rsid w:val="007B43AE"/>
    <w:rsid w:val="007B47B1"/>
    <w:rsid w:val="007B549C"/>
    <w:rsid w:val="007B6CF7"/>
    <w:rsid w:val="007B76C1"/>
    <w:rsid w:val="007B7981"/>
    <w:rsid w:val="007C09BC"/>
    <w:rsid w:val="007C3F62"/>
    <w:rsid w:val="007C4048"/>
    <w:rsid w:val="007C4787"/>
    <w:rsid w:val="007C583A"/>
    <w:rsid w:val="007C5BDD"/>
    <w:rsid w:val="007C5D67"/>
    <w:rsid w:val="007C6B48"/>
    <w:rsid w:val="007D1296"/>
    <w:rsid w:val="007D2D7B"/>
    <w:rsid w:val="007D3B69"/>
    <w:rsid w:val="007D44A9"/>
    <w:rsid w:val="007D66DC"/>
    <w:rsid w:val="007E02BB"/>
    <w:rsid w:val="007E0385"/>
    <w:rsid w:val="007E1720"/>
    <w:rsid w:val="007E3AAB"/>
    <w:rsid w:val="007E5EC8"/>
    <w:rsid w:val="007E6561"/>
    <w:rsid w:val="007E65AC"/>
    <w:rsid w:val="007E7D18"/>
    <w:rsid w:val="007F07C4"/>
    <w:rsid w:val="007F1F94"/>
    <w:rsid w:val="007F2A64"/>
    <w:rsid w:val="007F2DE2"/>
    <w:rsid w:val="007F4498"/>
    <w:rsid w:val="007F51D6"/>
    <w:rsid w:val="007F53B5"/>
    <w:rsid w:val="007F6EBF"/>
    <w:rsid w:val="00800B51"/>
    <w:rsid w:val="00801376"/>
    <w:rsid w:val="00802780"/>
    <w:rsid w:val="00802DC8"/>
    <w:rsid w:val="00804376"/>
    <w:rsid w:val="008043B1"/>
    <w:rsid w:val="008047B6"/>
    <w:rsid w:val="0080535B"/>
    <w:rsid w:val="008102F2"/>
    <w:rsid w:val="008108FC"/>
    <w:rsid w:val="00810BA7"/>
    <w:rsid w:val="00810D7A"/>
    <w:rsid w:val="00810ED7"/>
    <w:rsid w:val="00811A01"/>
    <w:rsid w:val="00811CA7"/>
    <w:rsid w:val="00811F1B"/>
    <w:rsid w:val="008122FE"/>
    <w:rsid w:val="00812866"/>
    <w:rsid w:val="00813095"/>
    <w:rsid w:val="008147DE"/>
    <w:rsid w:val="00815E04"/>
    <w:rsid w:val="00816AA0"/>
    <w:rsid w:val="00817760"/>
    <w:rsid w:val="00817BC8"/>
    <w:rsid w:val="008249FB"/>
    <w:rsid w:val="00824C9F"/>
    <w:rsid w:val="00825133"/>
    <w:rsid w:val="00825CDE"/>
    <w:rsid w:val="00826420"/>
    <w:rsid w:val="00826498"/>
    <w:rsid w:val="008264EF"/>
    <w:rsid w:val="008275DE"/>
    <w:rsid w:val="00827A8E"/>
    <w:rsid w:val="00831391"/>
    <w:rsid w:val="00832D49"/>
    <w:rsid w:val="008335BD"/>
    <w:rsid w:val="00833C9C"/>
    <w:rsid w:val="0083468F"/>
    <w:rsid w:val="0083559B"/>
    <w:rsid w:val="00840D5B"/>
    <w:rsid w:val="00842598"/>
    <w:rsid w:val="00842F2B"/>
    <w:rsid w:val="00844A30"/>
    <w:rsid w:val="00845BFF"/>
    <w:rsid w:val="00845EE2"/>
    <w:rsid w:val="0084647E"/>
    <w:rsid w:val="00847B3F"/>
    <w:rsid w:val="008500EA"/>
    <w:rsid w:val="0085306C"/>
    <w:rsid w:val="00853961"/>
    <w:rsid w:val="008560E6"/>
    <w:rsid w:val="00857B40"/>
    <w:rsid w:val="00860392"/>
    <w:rsid w:val="00860468"/>
    <w:rsid w:val="00860A31"/>
    <w:rsid w:val="00861D0E"/>
    <w:rsid w:val="00862E18"/>
    <w:rsid w:val="00863021"/>
    <w:rsid w:val="008646B3"/>
    <w:rsid w:val="00865593"/>
    <w:rsid w:val="00866A0C"/>
    <w:rsid w:val="00867B66"/>
    <w:rsid w:val="008712C1"/>
    <w:rsid w:val="00873D2C"/>
    <w:rsid w:val="00874308"/>
    <w:rsid w:val="00874333"/>
    <w:rsid w:val="00874AAC"/>
    <w:rsid w:val="00876169"/>
    <w:rsid w:val="00876AE0"/>
    <w:rsid w:val="00876E65"/>
    <w:rsid w:val="008773F2"/>
    <w:rsid w:val="00877704"/>
    <w:rsid w:val="00880B45"/>
    <w:rsid w:val="00881035"/>
    <w:rsid w:val="00881268"/>
    <w:rsid w:val="00883151"/>
    <w:rsid w:val="00883677"/>
    <w:rsid w:val="00883AEF"/>
    <w:rsid w:val="00884BF8"/>
    <w:rsid w:val="00884FB7"/>
    <w:rsid w:val="00885E54"/>
    <w:rsid w:val="008861E4"/>
    <w:rsid w:val="00891D52"/>
    <w:rsid w:val="00892237"/>
    <w:rsid w:val="00892867"/>
    <w:rsid w:val="00892AC2"/>
    <w:rsid w:val="00893275"/>
    <w:rsid w:val="008948C8"/>
    <w:rsid w:val="008968A4"/>
    <w:rsid w:val="00896F7D"/>
    <w:rsid w:val="008A1FD2"/>
    <w:rsid w:val="008A2632"/>
    <w:rsid w:val="008A2891"/>
    <w:rsid w:val="008A4E20"/>
    <w:rsid w:val="008A507D"/>
    <w:rsid w:val="008A55A1"/>
    <w:rsid w:val="008A5C96"/>
    <w:rsid w:val="008A5CBA"/>
    <w:rsid w:val="008A697A"/>
    <w:rsid w:val="008B0CDC"/>
    <w:rsid w:val="008B0EAD"/>
    <w:rsid w:val="008B0EBC"/>
    <w:rsid w:val="008B19F9"/>
    <w:rsid w:val="008B27DC"/>
    <w:rsid w:val="008B3267"/>
    <w:rsid w:val="008B468F"/>
    <w:rsid w:val="008B63A6"/>
    <w:rsid w:val="008B6D22"/>
    <w:rsid w:val="008B75AD"/>
    <w:rsid w:val="008B7930"/>
    <w:rsid w:val="008B7AC4"/>
    <w:rsid w:val="008C07AC"/>
    <w:rsid w:val="008C27EA"/>
    <w:rsid w:val="008C3B92"/>
    <w:rsid w:val="008C3DE7"/>
    <w:rsid w:val="008C53AC"/>
    <w:rsid w:val="008C58F4"/>
    <w:rsid w:val="008C61F7"/>
    <w:rsid w:val="008C76A7"/>
    <w:rsid w:val="008D18C5"/>
    <w:rsid w:val="008D20A4"/>
    <w:rsid w:val="008D295B"/>
    <w:rsid w:val="008D3176"/>
    <w:rsid w:val="008D35EF"/>
    <w:rsid w:val="008D3F6F"/>
    <w:rsid w:val="008D45C2"/>
    <w:rsid w:val="008D56EA"/>
    <w:rsid w:val="008D7148"/>
    <w:rsid w:val="008D72CD"/>
    <w:rsid w:val="008D7C0B"/>
    <w:rsid w:val="008E0966"/>
    <w:rsid w:val="008E0CB1"/>
    <w:rsid w:val="008E1116"/>
    <w:rsid w:val="008E1F64"/>
    <w:rsid w:val="008E458A"/>
    <w:rsid w:val="008E7112"/>
    <w:rsid w:val="008E7A67"/>
    <w:rsid w:val="008F05E9"/>
    <w:rsid w:val="008F1EF5"/>
    <w:rsid w:val="008F2863"/>
    <w:rsid w:val="008F2C32"/>
    <w:rsid w:val="008F45CB"/>
    <w:rsid w:val="008F7BAE"/>
    <w:rsid w:val="0090118C"/>
    <w:rsid w:val="00902999"/>
    <w:rsid w:val="009037B1"/>
    <w:rsid w:val="00904258"/>
    <w:rsid w:val="0090517B"/>
    <w:rsid w:val="0091023C"/>
    <w:rsid w:val="00910BED"/>
    <w:rsid w:val="009118C9"/>
    <w:rsid w:val="00913080"/>
    <w:rsid w:val="009133FD"/>
    <w:rsid w:val="009140C3"/>
    <w:rsid w:val="00914201"/>
    <w:rsid w:val="00914642"/>
    <w:rsid w:val="00914753"/>
    <w:rsid w:val="0091478D"/>
    <w:rsid w:val="00914D1A"/>
    <w:rsid w:val="00915146"/>
    <w:rsid w:val="0091583B"/>
    <w:rsid w:val="00915FEE"/>
    <w:rsid w:val="00917235"/>
    <w:rsid w:val="00921A05"/>
    <w:rsid w:val="00926D82"/>
    <w:rsid w:val="00926DB5"/>
    <w:rsid w:val="009276B6"/>
    <w:rsid w:val="00927DE0"/>
    <w:rsid w:val="0093120F"/>
    <w:rsid w:val="00931532"/>
    <w:rsid w:val="00934C95"/>
    <w:rsid w:val="009352BA"/>
    <w:rsid w:val="00935DA2"/>
    <w:rsid w:val="0093602B"/>
    <w:rsid w:val="00936806"/>
    <w:rsid w:val="00937828"/>
    <w:rsid w:val="00937C01"/>
    <w:rsid w:val="00937E4D"/>
    <w:rsid w:val="00941313"/>
    <w:rsid w:val="00941CB2"/>
    <w:rsid w:val="00942561"/>
    <w:rsid w:val="00943891"/>
    <w:rsid w:val="00946F16"/>
    <w:rsid w:val="009470F6"/>
    <w:rsid w:val="00947BFB"/>
    <w:rsid w:val="0095080B"/>
    <w:rsid w:val="009516AB"/>
    <w:rsid w:val="00951A3D"/>
    <w:rsid w:val="00952323"/>
    <w:rsid w:val="009534B0"/>
    <w:rsid w:val="00954EB3"/>
    <w:rsid w:val="00955080"/>
    <w:rsid w:val="0095519E"/>
    <w:rsid w:val="00955408"/>
    <w:rsid w:val="0095697E"/>
    <w:rsid w:val="00960EA4"/>
    <w:rsid w:val="00961606"/>
    <w:rsid w:val="00962A2D"/>
    <w:rsid w:val="00964BA9"/>
    <w:rsid w:val="0096610E"/>
    <w:rsid w:val="00967154"/>
    <w:rsid w:val="0096759A"/>
    <w:rsid w:val="00967FF1"/>
    <w:rsid w:val="00971B90"/>
    <w:rsid w:val="00973130"/>
    <w:rsid w:val="0097491D"/>
    <w:rsid w:val="00976582"/>
    <w:rsid w:val="00980D2B"/>
    <w:rsid w:val="00981668"/>
    <w:rsid w:val="00981A1B"/>
    <w:rsid w:val="009830F3"/>
    <w:rsid w:val="00984E5A"/>
    <w:rsid w:val="009856B4"/>
    <w:rsid w:val="009872EA"/>
    <w:rsid w:val="00994372"/>
    <w:rsid w:val="009965A8"/>
    <w:rsid w:val="009A2479"/>
    <w:rsid w:val="009A258B"/>
    <w:rsid w:val="009A3325"/>
    <w:rsid w:val="009A3E5C"/>
    <w:rsid w:val="009A4A2B"/>
    <w:rsid w:val="009A4F86"/>
    <w:rsid w:val="009A6C26"/>
    <w:rsid w:val="009A7819"/>
    <w:rsid w:val="009B06D5"/>
    <w:rsid w:val="009B120F"/>
    <w:rsid w:val="009B1822"/>
    <w:rsid w:val="009B19B2"/>
    <w:rsid w:val="009B1EC6"/>
    <w:rsid w:val="009B2E19"/>
    <w:rsid w:val="009B4B12"/>
    <w:rsid w:val="009B528E"/>
    <w:rsid w:val="009B5D1A"/>
    <w:rsid w:val="009B77D5"/>
    <w:rsid w:val="009B7AE4"/>
    <w:rsid w:val="009B7DD5"/>
    <w:rsid w:val="009C0586"/>
    <w:rsid w:val="009C0FC7"/>
    <w:rsid w:val="009C124F"/>
    <w:rsid w:val="009C1BF7"/>
    <w:rsid w:val="009C460B"/>
    <w:rsid w:val="009C4D6F"/>
    <w:rsid w:val="009C5CB9"/>
    <w:rsid w:val="009C5D74"/>
    <w:rsid w:val="009C601A"/>
    <w:rsid w:val="009C6942"/>
    <w:rsid w:val="009C6CA1"/>
    <w:rsid w:val="009C7075"/>
    <w:rsid w:val="009C7242"/>
    <w:rsid w:val="009D0AE6"/>
    <w:rsid w:val="009D17CC"/>
    <w:rsid w:val="009D52BB"/>
    <w:rsid w:val="009D5827"/>
    <w:rsid w:val="009D7DFF"/>
    <w:rsid w:val="009E1431"/>
    <w:rsid w:val="009E30D3"/>
    <w:rsid w:val="009E3469"/>
    <w:rsid w:val="009E5109"/>
    <w:rsid w:val="009E6347"/>
    <w:rsid w:val="009E7213"/>
    <w:rsid w:val="009F079E"/>
    <w:rsid w:val="009F07C6"/>
    <w:rsid w:val="009F1FD6"/>
    <w:rsid w:val="009F4958"/>
    <w:rsid w:val="009F6681"/>
    <w:rsid w:val="00A008CD"/>
    <w:rsid w:val="00A0276D"/>
    <w:rsid w:val="00A03580"/>
    <w:rsid w:val="00A03A67"/>
    <w:rsid w:val="00A0488B"/>
    <w:rsid w:val="00A06FB8"/>
    <w:rsid w:val="00A07203"/>
    <w:rsid w:val="00A072D3"/>
    <w:rsid w:val="00A106FA"/>
    <w:rsid w:val="00A10D0A"/>
    <w:rsid w:val="00A13AAF"/>
    <w:rsid w:val="00A13DC4"/>
    <w:rsid w:val="00A1421F"/>
    <w:rsid w:val="00A14341"/>
    <w:rsid w:val="00A1494F"/>
    <w:rsid w:val="00A14C2E"/>
    <w:rsid w:val="00A1603C"/>
    <w:rsid w:val="00A164B8"/>
    <w:rsid w:val="00A16E98"/>
    <w:rsid w:val="00A20930"/>
    <w:rsid w:val="00A20ED5"/>
    <w:rsid w:val="00A219E1"/>
    <w:rsid w:val="00A25426"/>
    <w:rsid w:val="00A3077B"/>
    <w:rsid w:val="00A31131"/>
    <w:rsid w:val="00A318D2"/>
    <w:rsid w:val="00A31A99"/>
    <w:rsid w:val="00A32B0E"/>
    <w:rsid w:val="00A3323D"/>
    <w:rsid w:val="00A338CD"/>
    <w:rsid w:val="00A3578C"/>
    <w:rsid w:val="00A35DA5"/>
    <w:rsid w:val="00A42C4C"/>
    <w:rsid w:val="00A44A08"/>
    <w:rsid w:val="00A45E40"/>
    <w:rsid w:val="00A4661E"/>
    <w:rsid w:val="00A478C6"/>
    <w:rsid w:val="00A537CA"/>
    <w:rsid w:val="00A5489C"/>
    <w:rsid w:val="00A557AF"/>
    <w:rsid w:val="00A55AB5"/>
    <w:rsid w:val="00A55BAA"/>
    <w:rsid w:val="00A56EC6"/>
    <w:rsid w:val="00A578F4"/>
    <w:rsid w:val="00A57F42"/>
    <w:rsid w:val="00A60000"/>
    <w:rsid w:val="00A616C6"/>
    <w:rsid w:val="00A63356"/>
    <w:rsid w:val="00A64340"/>
    <w:rsid w:val="00A659B7"/>
    <w:rsid w:val="00A65E73"/>
    <w:rsid w:val="00A661CB"/>
    <w:rsid w:val="00A67152"/>
    <w:rsid w:val="00A67B4E"/>
    <w:rsid w:val="00A746E6"/>
    <w:rsid w:val="00A76613"/>
    <w:rsid w:val="00A766EC"/>
    <w:rsid w:val="00A7736F"/>
    <w:rsid w:val="00A84C69"/>
    <w:rsid w:val="00A8513B"/>
    <w:rsid w:val="00A85FCB"/>
    <w:rsid w:val="00A86BDD"/>
    <w:rsid w:val="00A90F51"/>
    <w:rsid w:val="00A91965"/>
    <w:rsid w:val="00A91BA8"/>
    <w:rsid w:val="00A94841"/>
    <w:rsid w:val="00A95251"/>
    <w:rsid w:val="00A956E4"/>
    <w:rsid w:val="00A960AD"/>
    <w:rsid w:val="00A96959"/>
    <w:rsid w:val="00A976BB"/>
    <w:rsid w:val="00A97D67"/>
    <w:rsid w:val="00AA0A2F"/>
    <w:rsid w:val="00AA3D75"/>
    <w:rsid w:val="00AA5BB3"/>
    <w:rsid w:val="00AA5CCC"/>
    <w:rsid w:val="00AA5E8B"/>
    <w:rsid w:val="00AA627E"/>
    <w:rsid w:val="00AA7C49"/>
    <w:rsid w:val="00AB0120"/>
    <w:rsid w:val="00AB1463"/>
    <w:rsid w:val="00AB2569"/>
    <w:rsid w:val="00AB281E"/>
    <w:rsid w:val="00AB2C38"/>
    <w:rsid w:val="00AB40D1"/>
    <w:rsid w:val="00AB4F10"/>
    <w:rsid w:val="00AB688E"/>
    <w:rsid w:val="00AC14F9"/>
    <w:rsid w:val="00AC2283"/>
    <w:rsid w:val="00AC287F"/>
    <w:rsid w:val="00AC3C8F"/>
    <w:rsid w:val="00AC3ED7"/>
    <w:rsid w:val="00AC5A57"/>
    <w:rsid w:val="00AC6226"/>
    <w:rsid w:val="00AC768B"/>
    <w:rsid w:val="00AC7AE9"/>
    <w:rsid w:val="00AC7EA5"/>
    <w:rsid w:val="00AD3CFC"/>
    <w:rsid w:val="00AD3DBF"/>
    <w:rsid w:val="00AD5583"/>
    <w:rsid w:val="00AD7636"/>
    <w:rsid w:val="00AE0F3D"/>
    <w:rsid w:val="00AE1896"/>
    <w:rsid w:val="00AE2726"/>
    <w:rsid w:val="00AE595A"/>
    <w:rsid w:val="00AF038A"/>
    <w:rsid w:val="00AF11EC"/>
    <w:rsid w:val="00AF25A3"/>
    <w:rsid w:val="00AF3366"/>
    <w:rsid w:val="00AF3A34"/>
    <w:rsid w:val="00AF417A"/>
    <w:rsid w:val="00AF55F5"/>
    <w:rsid w:val="00AF73D5"/>
    <w:rsid w:val="00AF77A4"/>
    <w:rsid w:val="00B02004"/>
    <w:rsid w:val="00B027EE"/>
    <w:rsid w:val="00B0465C"/>
    <w:rsid w:val="00B05335"/>
    <w:rsid w:val="00B055F9"/>
    <w:rsid w:val="00B06266"/>
    <w:rsid w:val="00B10D75"/>
    <w:rsid w:val="00B11620"/>
    <w:rsid w:val="00B12328"/>
    <w:rsid w:val="00B12CBE"/>
    <w:rsid w:val="00B14F4E"/>
    <w:rsid w:val="00B1546F"/>
    <w:rsid w:val="00B163E3"/>
    <w:rsid w:val="00B16923"/>
    <w:rsid w:val="00B16B16"/>
    <w:rsid w:val="00B1B10A"/>
    <w:rsid w:val="00B20005"/>
    <w:rsid w:val="00B20257"/>
    <w:rsid w:val="00B204C0"/>
    <w:rsid w:val="00B221F7"/>
    <w:rsid w:val="00B24E7A"/>
    <w:rsid w:val="00B26234"/>
    <w:rsid w:val="00B2726D"/>
    <w:rsid w:val="00B27A52"/>
    <w:rsid w:val="00B31BE7"/>
    <w:rsid w:val="00B32231"/>
    <w:rsid w:val="00B32282"/>
    <w:rsid w:val="00B32CDA"/>
    <w:rsid w:val="00B35A2C"/>
    <w:rsid w:val="00B36228"/>
    <w:rsid w:val="00B37348"/>
    <w:rsid w:val="00B40C2F"/>
    <w:rsid w:val="00B43F5F"/>
    <w:rsid w:val="00B5009C"/>
    <w:rsid w:val="00B50C55"/>
    <w:rsid w:val="00B522D2"/>
    <w:rsid w:val="00B5285B"/>
    <w:rsid w:val="00B52BAC"/>
    <w:rsid w:val="00B54922"/>
    <w:rsid w:val="00B5572E"/>
    <w:rsid w:val="00B55FA6"/>
    <w:rsid w:val="00B560EB"/>
    <w:rsid w:val="00B560FC"/>
    <w:rsid w:val="00B568EE"/>
    <w:rsid w:val="00B56B91"/>
    <w:rsid w:val="00B57172"/>
    <w:rsid w:val="00B57C61"/>
    <w:rsid w:val="00B57DA0"/>
    <w:rsid w:val="00B60149"/>
    <w:rsid w:val="00B60328"/>
    <w:rsid w:val="00B62095"/>
    <w:rsid w:val="00B62E25"/>
    <w:rsid w:val="00B654C9"/>
    <w:rsid w:val="00B6630C"/>
    <w:rsid w:val="00B6655C"/>
    <w:rsid w:val="00B66E50"/>
    <w:rsid w:val="00B734A9"/>
    <w:rsid w:val="00B7426B"/>
    <w:rsid w:val="00B7460C"/>
    <w:rsid w:val="00B75044"/>
    <w:rsid w:val="00B77B40"/>
    <w:rsid w:val="00B81A11"/>
    <w:rsid w:val="00B83941"/>
    <w:rsid w:val="00B844B1"/>
    <w:rsid w:val="00B84B82"/>
    <w:rsid w:val="00B86E63"/>
    <w:rsid w:val="00B87D3B"/>
    <w:rsid w:val="00B90B73"/>
    <w:rsid w:val="00B929BE"/>
    <w:rsid w:val="00B92E1C"/>
    <w:rsid w:val="00B9488B"/>
    <w:rsid w:val="00B95086"/>
    <w:rsid w:val="00B954EF"/>
    <w:rsid w:val="00B96B6C"/>
    <w:rsid w:val="00B97A44"/>
    <w:rsid w:val="00B97C6F"/>
    <w:rsid w:val="00BA2BA5"/>
    <w:rsid w:val="00BA2E08"/>
    <w:rsid w:val="00BA4FCB"/>
    <w:rsid w:val="00BA51FC"/>
    <w:rsid w:val="00BA5CD5"/>
    <w:rsid w:val="00BA6D0E"/>
    <w:rsid w:val="00BB046E"/>
    <w:rsid w:val="00BB0DB2"/>
    <w:rsid w:val="00BB1BDF"/>
    <w:rsid w:val="00BB30C8"/>
    <w:rsid w:val="00BB36E4"/>
    <w:rsid w:val="00BB38B1"/>
    <w:rsid w:val="00BB3C0C"/>
    <w:rsid w:val="00BB5632"/>
    <w:rsid w:val="00BB5AD1"/>
    <w:rsid w:val="00BC1A0C"/>
    <w:rsid w:val="00BC213C"/>
    <w:rsid w:val="00BC2147"/>
    <w:rsid w:val="00BC2A31"/>
    <w:rsid w:val="00BC338C"/>
    <w:rsid w:val="00BC33ED"/>
    <w:rsid w:val="00BC3F94"/>
    <w:rsid w:val="00BC4157"/>
    <w:rsid w:val="00BC4891"/>
    <w:rsid w:val="00BC49ED"/>
    <w:rsid w:val="00BC5DC6"/>
    <w:rsid w:val="00BC5E9D"/>
    <w:rsid w:val="00BD02E4"/>
    <w:rsid w:val="00BD191D"/>
    <w:rsid w:val="00BD345F"/>
    <w:rsid w:val="00BD4A3A"/>
    <w:rsid w:val="00BD6D26"/>
    <w:rsid w:val="00BD79C7"/>
    <w:rsid w:val="00BD7AC4"/>
    <w:rsid w:val="00BD7EEC"/>
    <w:rsid w:val="00BE113F"/>
    <w:rsid w:val="00BE1711"/>
    <w:rsid w:val="00BE1740"/>
    <w:rsid w:val="00BE30A4"/>
    <w:rsid w:val="00BE31B6"/>
    <w:rsid w:val="00BE3971"/>
    <w:rsid w:val="00BE4233"/>
    <w:rsid w:val="00BE469F"/>
    <w:rsid w:val="00BE63E0"/>
    <w:rsid w:val="00BE6BE1"/>
    <w:rsid w:val="00BE79E5"/>
    <w:rsid w:val="00BF0CBB"/>
    <w:rsid w:val="00BF1A08"/>
    <w:rsid w:val="00BF2574"/>
    <w:rsid w:val="00BF4680"/>
    <w:rsid w:val="00BF46D4"/>
    <w:rsid w:val="00BF4B98"/>
    <w:rsid w:val="00BF5BE5"/>
    <w:rsid w:val="00BF6653"/>
    <w:rsid w:val="00BF7349"/>
    <w:rsid w:val="00BF76B3"/>
    <w:rsid w:val="00C0156C"/>
    <w:rsid w:val="00C0203E"/>
    <w:rsid w:val="00C03618"/>
    <w:rsid w:val="00C05A75"/>
    <w:rsid w:val="00C1037D"/>
    <w:rsid w:val="00C103A5"/>
    <w:rsid w:val="00C12600"/>
    <w:rsid w:val="00C136D8"/>
    <w:rsid w:val="00C142AA"/>
    <w:rsid w:val="00C1516B"/>
    <w:rsid w:val="00C15F5E"/>
    <w:rsid w:val="00C1682C"/>
    <w:rsid w:val="00C208FB"/>
    <w:rsid w:val="00C2195C"/>
    <w:rsid w:val="00C22D3B"/>
    <w:rsid w:val="00C239FA"/>
    <w:rsid w:val="00C23C41"/>
    <w:rsid w:val="00C24CFF"/>
    <w:rsid w:val="00C25A8B"/>
    <w:rsid w:val="00C25B04"/>
    <w:rsid w:val="00C25C19"/>
    <w:rsid w:val="00C2627F"/>
    <w:rsid w:val="00C268CD"/>
    <w:rsid w:val="00C27FB1"/>
    <w:rsid w:val="00C326CB"/>
    <w:rsid w:val="00C33652"/>
    <w:rsid w:val="00C344DD"/>
    <w:rsid w:val="00C34FA0"/>
    <w:rsid w:val="00C3705A"/>
    <w:rsid w:val="00C371EC"/>
    <w:rsid w:val="00C378FE"/>
    <w:rsid w:val="00C403B2"/>
    <w:rsid w:val="00C41DEF"/>
    <w:rsid w:val="00C424D6"/>
    <w:rsid w:val="00C44228"/>
    <w:rsid w:val="00C44733"/>
    <w:rsid w:val="00C44B86"/>
    <w:rsid w:val="00C461A4"/>
    <w:rsid w:val="00C46842"/>
    <w:rsid w:val="00C46B3E"/>
    <w:rsid w:val="00C47711"/>
    <w:rsid w:val="00C50064"/>
    <w:rsid w:val="00C505AE"/>
    <w:rsid w:val="00C50A8E"/>
    <w:rsid w:val="00C50B35"/>
    <w:rsid w:val="00C53388"/>
    <w:rsid w:val="00C540AB"/>
    <w:rsid w:val="00C555CB"/>
    <w:rsid w:val="00C57804"/>
    <w:rsid w:val="00C62370"/>
    <w:rsid w:val="00C62487"/>
    <w:rsid w:val="00C640AE"/>
    <w:rsid w:val="00C702A5"/>
    <w:rsid w:val="00C71F4C"/>
    <w:rsid w:val="00C74790"/>
    <w:rsid w:val="00C77160"/>
    <w:rsid w:val="00C77CC5"/>
    <w:rsid w:val="00C81E04"/>
    <w:rsid w:val="00C82C07"/>
    <w:rsid w:val="00C833A1"/>
    <w:rsid w:val="00C848F6"/>
    <w:rsid w:val="00C84B31"/>
    <w:rsid w:val="00C867A2"/>
    <w:rsid w:val="00C878BA"/>
    <w:rsid w:val="00C87D64"/>
    <w:rsid w:val="00C90342"/>
    <w:rsid w:val="00C90628"/>
    <w:rsid w:val="00C91AF3"/>
    <w:rsid w:val="00C92D40"/>
    <w:rsid w:val="00C94579"/>
    <w:rsid w:val="00C94BA3"/>
    <w:rsid w:val="00C95058"/>
    <w:rsid w:val="00C95579"/>
    <w:rsid w:val="00C97156"/>
    <w:rsid w:val="00C97B40"/>
    <w:rsid w:val="00CA0F51"/>
    <w:rsid w:val="00CA2077"/>
    <w:rsid w:val="00CA2B37"/>
    <w:rsid w:val="00CA31BF"/>
    <w:rsid w:val="00CA3A85"/>
    <w:rsid w:val="00CA4528"/>
    <w:rsid w:val="00CA5ED7"/>
    <w:rsid w:val="00CA6431"/>
    <w:rsid w:val="00CB02F9"/>
    <w:rsid w:val="00CB052F"/>
    <w:rsid w:val="00CB5DC7"/>
    <w:rsid w:val="00CC2B56"/>
    <w:rsid w:val="00CC41D9"/>
    <w:rsid w:val="00CC49DB"/>
    <w:rsid w:val="00CD0568"/>
    <w:rsid w:val="00CD1DD8"/>
    <w:rsid w:val="00CD298B"/>
    <w:rsid w:val="00CD3CB0"/>
    <w:rsid w:val="00CD417B"/>
    <w:rsid w:val="00CD4A6A"/>
    <w:rsid w:val="00CD5D76"/>
    <w:rsid w:val="00CD7316"/>
    <w:rsid w:val="00CE0C49"/>
    <w:rsid w:val="00CE2466"/>
    <w:rsid w:val="00CE2EF7"/>
    <w:rsid w:val="00CE336A"/>
    <w:rsid w:val="00CE4703"/>
    <w:rsid w:val="00CE5587"/>
    <w:rsid w:val="00CF0CBF"/>
    <w:rsid w:val="00CF0DAD"/>
    <w:rsid w:val="00CF0EC7"/>
    <w:rsid w:val="00CF2413"/>
    <w:rsid w:val="00CF25B8"/>
    <w:rsid w:val="00CF2A43"/>
    <w:rsid w:val="00CF2AA5"/>
    <w:rsid w:val="00CF3678"/>
    <w:rsid w:val="00CF682A"/>
    <w:rsid w:val="00CF6E6E"/>
    <w:rsid w:val="00CF7543"/>
    <w:rsid w:val="00D00F10"/>
    <w:rsid w:val="00D02CE2"/>
    <w:rsid w:val="00D03E0C"/>
    <w:rsid w:val="00D051D4"/>
    <w:rsid w:val="00D0602C"/>
    <w:rsid w:val="00D06830"/>
    <w:rsid w:val="00D070F3"/>
    <w:rsid w:val="00D103EF"/>
    <w:rsid w:val="00D104E9"/>
    <w:rsid w:val="00D10DC6"/>
    <w:rsid w:val="00D11CA0"/>
    <w:rsid w:val="00D12015"/>
    <w:rsid w:val="00D125D8"/>
    <w:rsid w:val="00D140D0"/>
    <w:rsid w:val="00D14E27"/>
    <w:rsid w:val="00D164AE"/>
    <w:rsid w:val="00D212D6"/>
    <w:rsid w:val="00D240A1"/>
    <w:rsid w:val="00D256E0"/>
    <w:rsid w:val="00D263FE"/>
    <w:rsid w:val="00D2688B"/>
    <w:rsid w:val="00D27EC1"/>
    <w:rsid w:val="00D32C28"/>
    <w:rsid w:val="00D33AF0"/>
    <w:rsid w:val="00D340C7"/>
    <w:rsid w:val="00D34598"/>
    <w:rsid w:val="00D34A5D"/>
    <w:rsid w:val="00D37358"/>
    <w:rsid w:val="00D375D3"/>
    <w:rsid w:val="00D404CF"/>
    <w:rsid w:val="00D412A2"/>
    <w:rsid w:val="00D429A2"/>
    <w:rsid w:val="00D42F2D"/>
    <w:rsid w:val="00D43EB5"/>
    <w:rsid w:val="00D448BD"/>
    <w:rsid w:val="00D52220"/>
    <w:rsid w:val="00D529F8"/>
    <w:rsid w:val="00D531F0"/>
    <w:rsid w:val="00D538B9"/>
    <w:rsid w:val="00D5394C"/>
    <w:rsid w:val="00D54697"/>
    <w:rsid w:val="00D56255"/>
    <w:rsid w:val="00D571A8"/>
    <w:rsid w:val="00D57F5B"/>
    <w:rsid w:val="00D60D9C"/>
    <w:rsid w:val="00D60DB9"/>
    <w:rsid w:val="00D6233E"/>
    <w:rsid w:val="00D630F9"/>
    <w:rsid w:val="00D63D2F"/>
    <w:rsid w:val="00D64567"/>
    <w:rsid w:val="00D648E6"/>
    <w:rsid w:val="00D65A58"/>
    <w:rsid w:val="00D660B4"/>
    <w:rsid w:val="00D66548"/>
    <w:rsid w:val="00D67586"/>
    <w:rsid w:val="00D7041C"/>
    <w:rsid w:val="00D705B8"/>
    <w:rsid w:val="00D7112C"/>
    <w:rsid w:val="00D7188C"/>
    <w:rsid w:val="00D72C81"/>
    <w:rsid w:val="00D73B73"/>
    <w:rsid w:val="00D73DB1"/>
    <w:rsid w:val="00D759B8"/>
    <w:rsid w:val="00D777BC"/>
    <w:rsid w:val="00D8047D"/>
    <w:rsid w:val="00D810A3"/>
    <w:rsid w:val="00D81EFC"/>
    <w:rsid w:val="00D8235C"/>
    <w:rsid w:val="00D83F35"/>
    <w:rsid w:val="00D84D3F"/>
    <w:rsid w:val="00D84EB0"/>
    <w:rsid w:val="00D85963"/>
    <w:rsid w:val="00D85B27"/>
    <w:rsid w:val="00D862F5"/>
    <w:rsid w:val="00D86E62"/>
    <w:rsid w:val="00D8725E"/>
    <w:rsid w:val="00D8780A"/>
    <w:rsid w:val="00D901D5"/>
    <w:rsid w:val="00D90846"/>
    <w:rsid w:val="00D918A8"/>
    <w:rsid w:val="00D918E4"/>
    <w:rsid w:val="00D91D9F"/>
    <w:rsid w:val="00D92291"/>
    <w:rsid w:val="00D92BEE"/>
    <w:rsid w:val="00D931E5"/>
    <w:rsid w:val="00D93799"/>
    <w:rsid w:val="00D93DC5"/>
    <w:rsid w:val="00D9491A"/>
    <w:rsid w:val="00D9605B"/>
    <w:rsid w:val="00D96181"/>
    <w:rsid w:val="00D96CCC"/>
    <w:rsid w:val="00DA0081"/>
    <w:rsid w:val="00DA0157"/>
    <w:rsid w:val="00DA0C6B"/>
    <w:rsid w:val="00DA10B0"/>
    <w:rsid w:val="00DA10CB"/>
    <w:rsid w:val="00DA14D9"/>
    <w:rsid w:val="00DA2B54"/>
    <w:rsid w:val="00DA433C"/>
    <w:rsid w:val="00DA513B"/>
    <w:rsid w:val="00DA56BC"/>
    <w:rsid w:val="00DB02A2"/>
    <w:rsid w:val="00DB1F73"/>
    <w:rsid w:val="00DB2CBE"/>
    <w:rsid w:val="00DB5935"/>
    <w:rsid w:val="00DB6026"/>
    <w:rsid w:val="00DB6CF2"/>
    <w:rsid w:val="00DB6FA1"/>
    <w:rsid w:val="00DC075C"/>
    <w:rsid w:val="00DC0D86"/>
    <w:rsid w:val="00DC0E84"/>
    <w:rsid w:val="00DC23F7"/>
    <w:rsid w:val="00DC23F8"/>
    <w:rsid w:val="00DC3109"/>
    <w:rsid w:val="00DC4658"/>
    <w:rsid w:val="00DC5F8F"/>
    <w:rsid w:val="00DC7874"/>
    <w:rsid w:val="00DD1F22"/>
    <w:rsid w:val="00DD27C6"/>
    <w:rsid w:val="00DD47CA"/>
    <w:rsid w:val="00DD64A3"/>
    <w:rsid w:val="00DD69E9"/>
    <w:rsid w:val="00DD6FB3"/>
    <w:rsid w:val="00DD70E0"/>
    <w:rsid w:val="00DE02A9"/>
    <w:rsid w:val="00DE1175"/>
    <w:rsid w:val="00DE2089"/>
    <w:rsid w:val="00DE2E72"/>
    <w:rsid w:val="00DE39DC"/>
    <w:rsid w:val="00DE445E"/>
    <w:rsid w:val="00DE456C"/>
    <w:rsid w:val="00DE477C"/>
    <w:rsid w:val="00DE5DB4"/>
    <w:rsid w:val="00DE7657"/>
    <w:rsid w:val="00DF4235"/>
    <w:rsid w:val="00DF472A"/>
    <w:rsid w:val="00DF5497"/>
    <w:rsid w:val="00DF5898"/>
    <w:rsid w:val="00E001BB"/>
    <w:rsid w:val="00E00237"/>
    <w:rsid w:val="00E00D05"/>
    <w:rsid w:val="00E023B2"/>
    <w:rsid w:val="00E03AB5"/>
    <w:rsid w:val="00E043FA"/>
    <w:rsid w:val="00E059D1"/>
    <w:rsid w:val="00E0707B"/>
    <w:rsid w:val="00E0760F"/>
    <w:rsid w:val="00E07AC9"/>
    <w:rsid w:val="00E11ECC"/>
    <w:rsid w:val="00E1225A"/>
    <w:rsid w:val="00E12AFC"/>
    <w:rsid w:val="00E2161A"/>
    <w:rsid w:val="00E21F04"/>
    <w:rsid w:val="00E23DC8"/>
    <w:rsid w:val="00E24C2E"/>
    <w:rsid w:val="00E26535"/>
    <w:rsid w:val="00E273B0"/>
    <w:rsid w:val="00E300BE"/>
    <w:rsid w:val="00E32850"/>
    <w:rsid w:val="00E32AD9"/>
    <w:rsid w:val="00E33235"/>
    <w:rsid w:val="00E3324F"/>
    <w:rsid w:val="00E334A4"/>
    <w:rsid w:val="00E338FF"/>
    <w:rsid w:val="00E33E56"/>
    <w:rsid w:val="00E35006"/>
    <w:rsid w:val="00E3642A"/>
    <w:rsid w:val="00E36EED"/>
    <w:rsid w:val="00E413DF"/>
    <w:rsid w:val="00E417C3"/>
    <w:rsid w:val="00E41E4E"/>
    <w:rsid w:val="00E4398A"/>
    <w:rsid w:val="00E43EC7"/>
    <w:rsid w:val="00E44AF5"/>
    <w:rsid w:val="00E51FB3"/>
    <w:rsid w:val="00E5239B"/>
    <w:rsid w:val="00E528BB"/>
    <w:rsid w:val="00E53A18"/>
    <w:rsid w:val="00E54998"/>
    <w:rsid w:val="00E54A64"/>
    <w:rsid w:val="00E554FF"/>
    <w:rsid w:val="00E57104"/>
    <w:rsid w:val="00E574B1"/>
    <w:rsid w:val="00E57F09"/>
    <w:rsid w:val="00E6000B"/>
    <w:rsid w:val="00E65FD8"/>
    <w:rsid w:val="00E67186"/>
    <w:rsid w:val="00E716A1"/>
    <w:rsid w:val="00E71F40"/>
    <w:rsid w:val="00E72C7A"/>
    <w:rsid w:val="00E76698"/>
    <w:rsid w:val="00E80372"/>
    <w:rsid w:val="00E80904"/>
    <w:rsid w:val="00E820CD"/>
    <w:rsid w:val="00E84220"/>
    <w:rsid w:val="00E84D54"/>
    <w:rsid w:val="00E85039"/>
    <w:rsid w:val="00E85AFE"/>
    <w:rsid w:val="00E8716C"/>
    <w:rsid w:val="00E876C0"/>
    <w:rsid w:val="00E8786D"/>
    <w:rsid w:val="00E90541"/>
    <w:rsid w:val="00E915BB"/>
    <w:rsid w:val="00E948A4"/>
    <w:rsid w:val="00E952C0"/>
    <w:rsid w:val="00E95A58"/>
    <w:rsid w:val="00E966D5"/>
    <w:rsid w:val="00E96ACD"/>
    <w:rsid w:val="00E97211"/>
    <w:rsid w:val="00E97FBB"/>
    <w:rsid w:val="00EA420D"/>
    <w:rsid w:val="00EA4F29"/>
    <w:rsid w:val="00EA5ECC"/>
    <w:rsid w:val="00EA6444"/>
    <w:rsid w:val="00EA73BE"/>
    <w:rsid w:val="00EA7C02"/>
    <w:rsid w:val="00EB033B"/>
    <w:rsid w:val="00EB0575"/>
    <w:rsid w:val="00EB0C90"/>
    <w:rsid w:val="00EB161C"/>
    <w:rsid w:val="00EB34C3"/>
    <w:rsid w:val="00EB4FBF"/>
    <w:rsid w:val="00EB6AE6"/>
    <w:rsid w:val="00EB78AB"/>
    <w:rsid w:val="00EB7F56"/>
    <w:rsid w:val="00EC00E6"/>
    <w:rsid w:val="00EC15CC"/>
    <w:rsid w:val="00EC1EF9"/>
    <w:rsid w:val="00EC25FB"/>
    <w:rsid w:val="00EC32A8"/>
    <w:rsid w:val="00EC3521"/>
    <w:rsid w:val="00EC4414"/>
    <w:rsid w:val="00EC4BC2"/>
    <w:rsid w:val="00EC5F55"/>
    <w:rsid w:val="00ED108C"/>
    <w:rsid w:val="00ED3009"/>
    <w:rsid w:val="00ED4A03"/>
    <w:rsid w:val="00ED6827"/>
    <w:rsid w:val="00ED69D7"/>
    <w:rsid w:val="00ED7A49"/>
    <w:rsid w:val="00EE0078"/>
    <w:rsid w:val="00EE0487"/>
    <w:rsid w:val="00EE0DA0"/>
    <w:rsid w:val="00EE0F2E"/>
    <w:rsid w:val="00EE10F6"/>
    <w:rsid w:val="00EE5451"/>
    <w:rsid w:val="00EE5794"/>
    <w:rsid w:val="00EE68EA"/>
    <w:rsid w:val="00EE6D2A"/>
    <w:rsid w:val="00EE6DBF"/>
    <w:rsid w:val="00EE72FC"/>
    <w:rsid w:val="00EE76D1"/>
    <w:rsid w:val="00EE7A0C"/>
    <w:rsid w:val="00EE7AF8"/>
    <w:rsid w:val="00EF0DBD"/>
    <w:rsid w:val="00EF2A4F"/>
    <w:rsid w:val="00EF42A1"/>
    <w:rsid w:val="00EF5484"/>
    <w:rsid w:val="00EF665C"/>
    <w:rsid w:val="00EF7F08"/>
    <w:rsid w:val="00F005A0"/>
    <w:rsid w:val="00F015B3"/>
    <w:rsid w:val="00F02CBF"/>
    <w:rsid w:val="00F02D5D"/>
    <w:rsid w:val="00F05A2D"/>
    <w:rsid w:val="00F05F51"/>
    <w:rsid w:val="00F124CA"/>
    <w:rsid w:val="00F13DD0"/>
    <w:rsid w:val="00F13F09"/>
    <w:rsid w:val="00F15E09"/>
    <w:rsid w:val="00F220A5"/>
    <w:rsid w:val="00F2320C"/>
    <w:rsid w:val="00F24011"/>
    <w:rsid w:val="00F25133"/>
    <w:rsid w:val="00F252C6"/>
    <w:rsid w:val="00F25DAA"/>
    <w:rsid w:val="00F25DE9"/>
    <w:rsid w:val="00F267EE"/>
    <w:rsid w:val="00F325A8"/>
    <w:rsid w:val="00F3314B"/>
    <w:rsid w:val="00F34568"/>
    <w:rsid w:val="00F346A9"/>
    <w:rsid w:val="00F34A18"/>
    <w:rsid w:val="00F34E9F"/>
    <w:rsid w:val="00F351BB"/>
    <w:rsid w:val="00F41463"/>
    <w:rsid w:val="00F42128"/>
    <w:rsid w:val="00F42297"/>
    <w:rsid w:val="00F422C7"/>
    <w:rsid w:val="00F43F19"/>
    <w:rsid w:val="00F44652"/>
    <w:rsid w:val="00F44779"/>
    <w:rsid w:val="00F469CC"/>
    <w:rsid w:val="00F47859"/>
    <w:rsid w:val="00F50A2B"/>
    <w:rsid w:val="00F552A6"/>
    <w:rsid w:val="00F556E3"/>
    <w:rsid w:val="00F55F20"/>
    <w:rsid w:val="00F56E11"/>
    <w:rsid w:val="00F57940"/>
    <w:rsid w:val="00F57E65"/>
    <w:rsid w:val="00F62E7E"/>
    <w:rsid w:val="00F6325B"/>
    <w:rsid w:val="00F63D30"/>
    <w:rsid w:val="00F65770"/>
    <w:rsid w:val="00F65EDA"/>
    <w:rsid w:val="00F663A7"/>
    <w:rsid w:val="00F6655F"/>
    <w:rsid w:val="00F66EC4"/>
    <w:rsid w:val="00F67129"/>
    <w:rsid w:val="00F673BF"/>
    <w:rsid w:val="00F70790"/>
    <w:rsid w:val="00F710EA"/>
    <w:rsid w:val="00F7160D"/>
    <w:rsid w:val="00F722E2"/>
    <w:rsid w:val="00F72703"/>
    <w:rsid w:val="00F750E2"/>
    <w:rsid w:val="00F751EE"/>
    <w:rsid w:val="00F75559"/>
    <w:rsid w:val="00F755A4"/>
    <w:rsid w:val="00F75E0D"/>
    <w:rsid w:val="00F75F85"/>
    <w:rsid w:val="00F76371"/>
    <w:rsid w:val="00F76B8F"/>
    <w:rsid w:val="00F7737D"/>
    <w:rsid w:val="00F77B2E"/>
    <w:rsid w:val="00F83049"/>
    <w:rsid w:val="00F845FA"/>
    <w:rsid w:val="00F849EB"/>
    <w:rsid w:val="00F85367"/>
    <w:rsid w:val="00F85892"/>
    <w:rsid w:val="00F85962"/>
    <w:rsid w:val="00F86D95"/>
    <w:rsid w:val="00F93B3D"/>
    <w:rsid w:val="00F95C0D"/>
    <w:rsid w:val="00F95D73"/>
    <w:rsid w:val="00F96855"/>
    <w:rsid w:val="00F97683"/>
    <w:rsid w:val="00F976CB"/>
    <w:rsid w:val="00F97C4A"/>
    <w:rsid w:val="00F97C65"/>
    <w:rsid w:val="00F97D5A"/>
    <w:rsid w:val="00FA0E2B"/>
    <w:rsid w:val="00FA11F2"/>
    <w:rsid w:val="00FA1208"/>
    <w:rsid w:val="00FA29C4"/>
    <w:rsid w:val="00FA2C8D"/>
    <w:rsid w:val="00FA3A83"/>
    <w:rsid w:val="00FA406C"/>
    <w:rsid w:val="00FA4551"/>
    <w:rsid w:val="00FA51F7"/>
    <w:rsid w:val="00FA57F0"/>
    <w:rsid w:val="00FB00CD"/>
    <w:rsid w:val="00FB511B"/>
    <w:rsid w:val="00FB66E7"/>
    <w:rsid w:val="00FB6930"/>
    <w:rsid w:val="00FBB96E"/>
    <w:rsid w:val="00FC013C"/>
    <w:rsid w:val="00FC12A3"/>
    <w:rsid w:val="00FC224F"/>
    <w:rsid w:val="00FC2426"/>
    <w:rsid w:val="00FC312D"/>
    <w:rsid w:val="00FC3C94"/>
    <w:rsid w:val="00FC5E44"/>
    <w:rsid w:val="00FD01F6"/>
    <w:rsid w:val="00FD16AF"/>
    <w:rsid w:val="00FD5157"/>
    <w:rsid w:val="00FD6CA8"/>
    <w:rsid w:val="00FD7D79"/>
    <w:rsid w:val="00FE0A92"/>
    <w:rsid w:val="00FE1ED9"/>
    <w:rsid w:val="00FE212D"/>
    <w:rsid w:val="00FE2AD9"/>
    <w:rsid w:val="00FE4B66"/>
    <w:rsid w:val="00FE785D"/>
    <w:rsid w:val="00FE7A78"/>
    <w:rsid w:val="00FE7C7A"/>
    <w:rsid w:val="00FF0BC3"/>
    <w:rsid w:val="00FF0BF9"/>
    <w:rsid w:val="00FF2FCE"/>
    <w:rsid w:val="00FF5702"/>
    <w:rsid w:val="00FF7286"/>
    <w:rsid w:val="00FF7D87"/>
    <w:rsid w:val="01C32878"/>
    <w:rsid w:val="020504EE"/>
    <w:rsid w:val="0227612C"/>
    <w:rsid w:val="0293FCA9"/>
    <w:rsid w:val="02FE2FBD"/>
    <w:rsid w:val="031BB7BA"/>
    <w:rsid w:val="03ACBF78"/>
    <w:rsid w:val="04335DED"/>
    <w:rsid w:val="04749EC0"/>
    <w:rsid w:val="04ABF7C5"/>
    <w:rsid w:val="04B53707"/>
    <w:rsid w:val="04BF4EAF"/>
    <w:rsid w:val="04CCD055"/>
    <w:rsid w:val="04DA8D88"/>
    <w:rsid w:val="05020332"/>
    <w:rsid w:val="051AF1FB"/>
    <w:rsid w:val="056015AF"/>
    <w:rsid w:val="0591DF62"/>
    <w:rsid w:val="05A12C54"/>
    <w:rsid w:val="05AF01AE"/>
    <w:rsid w:val="05C78A93"/>
    <w:rsid w:val="05ED53DC"/>
    <w:rsid w:val="06159451"/>
    <w:rsid w:val="064910C7"/>
    <w:rsid w:val="06928292"/>
    <w:rsid w:val="06CF6BB0"/>
    <w:rsid w:val="06E94620"/>
    <w:rsid w:val="07260305"/>
    <w:rsid w:val="077047C1"/>
    <w:rsid w:val="0812F46A"/>
    <w:rsid w:val="083A7EC7"/>
    <w:rsid w:val="0896FD6B"/>
    <w:rsid w:val="089A4C71"/>
    <w:rsid w:val="08F1C601"/>
    <w:rsid w:val="090AC1E0"/>
    <w:rsid w:val="091C6793"/>
    <w:rsid w:val="0938E0D1"/>
    <w:rsid w:val="09F64A4D"/>
    <w:rsid w:val="0A2EF633"/>
    <w:rsid w:val="0AA9E10B"/>
    <w:rsid w:val="0AB23124"/>
    <w:rsid w:val="0AC0B2BB"/>
    <w:rsid w:val="0AC11868"/>
    <w:rsid w:val="0AC159E0"/>
    <w:rsid w:val="0ACF6AED"/>
    <w:rsid w:val="0AFF5512"/>
    <w:rsid w:val="0B36B224"/>
    <w:rsid w:val="0CF0D335"/>
    <w:rsid w:val="0D2A4BF0"/>
    <w:rsid w:val="0DE71CC6"/>
    <w:rsid w:val="0E1869D7"/>
    <w:rsid w:val="0EA7AAFD"/>
    <w:rsid w:val="0EE3FA67"/>
    <w:rsid w:val="0EF62298"/>
    <w:rsid w:val="0F2E61AE"/>
    <w:rsid w:val="0F613C58"/>
    <w:rsid w:val="0FFF1199"/>
    <w:rsid w:val="101D8E9C"/>
    <w:rsid w:val="10D50A88"/>
    <w:rsid w:val="10E06AD2"/>
    <w:rsid w:val="10E15E7C"/>
    <w:rsid w:val="112A1E5F"/>
    <w:rsid w:val="113AAEDA"/>
    <w:rsid w:val="11778ED5"/>
    <w:rsid w:val="11EE8A62"/>
    <w:rsid w:val="125A09B9"/>
    <w:rsid w:val="12BA979D"/>
    <w:rsid w:val="12C5701F"/>
    <w:rsid w:val="12C824D9"/>
    <w:rsid w:val="12F0BE08"/>
    <w:rsid w:val="13882001"/>
    <w:rsid w:val="13E0C418"/>
    <w:rsid w:val="13EBA7F6"/>
    <w:rsid w:val="143D754F"/>
    <w:rsid w:val="1464B7C1"/>
    <w:rsid w:val="158D2B17"/>
    <w:rsid w:val="15C52CD5"/>
    <w:rsid w:val="166A2BD0"/>
    <w:rsid w:val="16D5B68E"/>
    <w:rsid w:val="1725A06C"/>
    <w:rsid w:val="177F009F"/>
    <w:rsid w:val="180ADEBF"/>
    <w:rsid w:val="184800B6"/>
    <w:rsid w:val="1878A000"/>
    <w:rsid w:val="194BAB09"/>
    <w:rsid w:val="19F9D785"/>
    <w:rsid w:val="1AC7B42D"/>
    <w:rsid w:val="1AF85AB6"/>
    <w:rsid w:val="1B5DA79F"/>
    <w:rsid w:val="1BB5CD97"/>
    <w:rsid w:val="1C691A35"/>
    <w:rsid w:val="1CA907B2"/>
    <w:rsid w:val="1CEBDCD2"/>
    <w:rsid w:val="1D4943E9"/>
    <w:rsid w:val="1D7021B3"/>
    <w:rsid w:val="1DB42E61"/>
    <w:rsid w:val="1E17EA3E"/>
    <w:rsid w:val="1EA945DE"/>
    <w:rsid w:val="1F457CAE"/>
    <w:rsid w:val="2084858D"/>
    <w:rsid w:val="20959A8F"/>
    <w:rsid w:val="20C0CC62"/>
    <w:rsid w:val="211C84B5"/>
    <w:rsid w:val="214B377F"/>
    <w:rsid w:val="215CACE1"/>
    <w:rsid w:val="21A20F5C"/>
    <w:rsid w:val="21D0E236"/>
    <w:rsid w:val="21DE477F"/>
    <w:rsid w:val="21E02046"/>
    <w:rsid w:val="224E826F"/>
    <w:rsid w:val="22749002"/>
    <w:rsid w:val="229B9604"/>
    <w:rsid w:val="22BC621A"/>
    <w:rsid w:val="22C26F0B"/>
    <w:rsid w:val="231D891F"/>
    <w:rsid w:val="231FA35C"/>
    <w:rsid w:val="233EB1A8"/>
    <w:rsid w:val="23F4025F"/>
    <w:rsid w:val="241BAD59"/>
    <w:rsid w:val="2438FDC9"/>
    <w:rsid w:val="244C9B25"/>
    <w:rsid w:val="2530E952"/>
    <w:rsid w:val="2558200B"/>
    <w:rsid w:val="25ACEBD5"/>
    <w:rsid w:val="2610388B"/>
    <w:rsid w:val="27331798"/>
    <w:rsid w:val="283E7A7A"/>
    <w:rsid w:val="284BCC45"/>
    <w:rsid w:val="289A7F6D"/>
    <w:rsid w:val="28BB2F08"/>
    <w:rsid w:val="2947C03C"/>
    <w:rsid w:val="29E1AA7A"/>
    <w:rsid w:val="29ED15EB"/>
    <w:rsid w:val="29F493E6"/>
    <w:rsid w:val="2AF0B246"/>
    <w:rsid w:val="2B0D1764"/>
    <w:rsid w:val="2C5E0315"/>
    <w:rsid w:val="2D66FC4C"/>
    <w:rsid w:val="2D88A67A"/>
    <w:rsid w:val="2E23BCDA"/>
    <w:rsid w:val="2E81D589"/>
    <w:rsid w:val="2E95FF3E"/>
    <w:rsid w:val="2F121504"/>
    <w:rsid w:val="2F2C5E38"/>
    <w:rsid w:val="2F48BBF4"/>
    <w:rsid w:val="2F5798EE"/>
    <w:rsid w:val="30678F0F"/>
    <w:rsid w:val="3070B4AD"/>
    <w:rsid w:val="3075E040"/>
    <w:rsid w:val="30C7FFEB"/>
    <w:rsid w:val="30D775FF"/>
    <w:rsid w:val="313CA8AC"/>
    <w:rsid w:val="313E2AFB"/>
    <w:rsid w:val="314729BA"/>
    <w:rsid w:val="3163E676"/>
    <w:rsid w:val="3254AD2F"/>
    <w:rsid w:val="3276B5C6"/>
    <w:rsid w:val="3320F646"/>
    <w:rsid w:val="334A76EB"/>
    <w:rsid w:val="335BB83E"/>
    <w:rsid w:val="336829C3"/>
    <w:rsid w:val="3404B6D9"/>
    <w:rsid w:val="346EA163"/>
    <w:rsid w:val="34AB2EDC"/>
    <w:rsid w:val="34AEB826"/>
    <w:rsid w:val="34B4CF8F"/>
    <w:rsid w:val="351F7FBA"/>
    <w:rsid w:val="3528ABD7"/>
    <w:rsid w:val="35576D14"/>
    <w:rsid w:val="358C502A"/>
    <w:rsid w:val="3648AFBE"/>
    <w:rsid w:val="36CAB32C"/>
    <w:rsid w:val="36F3E731"/>
    <w:rsid w:val="374498CD"/>
    <w:rsid w:val="378AE4BB"/>
    <w:rsid w:val="379E7F02"/>
    <w:rsid w:val="37A21424"/>
    <w:rsid w:val="3805E8BD"/>
    <w:rsid w:val="38484523"/>
    <w:rsid w:val="387E18A3"/>
    <w:rsid w:val="394ED991"/>
    <w:rsid w:val="394FE7DD"/>
    <w:rsid w:val="39CF14A8"/>
    <w:rsid w:val="3A633B41"/>
    <w:rsid w:val="3A66E161"/>
    <w:rsid w:val="3A867627"/>
    <w:rsid w:val="3ADCF6A3"/>
    <w:rsid w:val="3B4057BC"/>
    <w:rsid w:val="3B4706FD"/>
    <w:rsid w:val="3B51258C"/>
    <w:rsid w:val="3B7227A5"/>
    <w:rsid w:val="3BD9ACCF"/>
    <w:rsid w:val="3C8F748C"/>
    <w:rsid w:val="3C9B52D6"/>
    <w:rsid w:val="3CEDF988"/>
    <w:rsid w:val="3CF955A5"/>
    <w:rsid w:val="3CFB5923"/>
    <w:rsid w:val="3CFCA418"/>
    <w:rsid w:val="3D2D0DB8"/>
    <w:rsid w:val="3D49BD9A"/>
    <w:rsid w:val="3DEEEB16"/>
    <w:rsid w:val="3ED77BEB"/>
    <w:rsid w:val="3F34C5BF"/>
    <w:rsid w:val="3F882B3C"/>
    <w:rsid w:val="3FD66890"/>
    <w:rsid w:val="3FFB2A07"/>
    <w:rsid w:val="4025C2BE"/>
    <w:rsid w:val="4047A470"/>
    <w:rsid w:val="40A8194B"/>
    <w:rsid w:val="411AE3B4"/>
    <w:rsid w:val="411D3333"/>
    <w:rsid w:val="4134A839"/>
    <w:rsid w:val="414378D8"/>
    <w:rsid w:val="414895EB"/>
    <w:rsid w:val="4157896E"/>
    <w:rsid w:val="415C03E1"/>
    <w:rsid w:val="41C3DC22"/>
    <w:rsid w:val="4216DCF6"/>
    <w:rsid w:val="42498D67"/>
    <w:rsid w:val="424E868A"/>
    <w:rsid w:val="42AF3D8C"/>
    <w:rsid w:val="42C259D7"/>
    <w:rsid w:val="435570CD"/>
    <w:rsid w:val="4569C784"/>
    <w:rsid w:val="45E84F28"/>
    <w:rsid w:val="46029046"/>
    <w:rsid w:val="462038FE"/>
    <w:rsid w:val="4675F1E3"/>
    <w:rsid w:val="477E13F9"/>
    <w:rsid w:val="47987956"/>
    <w:rsid w:val="47EDC0D1"/>
    <w:rsid w:val="47F30798"/>
    <w:rsid w:val="485782FF"/>
    <w:rsid w:val="488B0AA2"/>
    <w:rsid w:val="48DCBAB9"/>
    <w:rsid w:val="49C1AA8B"/>
    <w:rsid w:val="49C3226C"/>
    <w:rsid w:val="4A0C491E"/>
    <w:rsid w:val="4A64993C"/>
    <w:rsid w:val="4A6C7D40"/>
    <w:rsid w:val="4C8C3D8D"/>
    <w:rsid w:val="4D3E4244"/>
    <w:rsid w:val="4D3FDADA"/>
    <w:rsid w:val="4D7A28DA"/>
    <w:rsid w:val="4D8D64A3"/>
    <w:rsid w:val="4D9E8F36"/>
    <w:rsid w:val="4DB11249"/>
    <w:rsid w:val="4DBF2B3E"/>
    <w:rsid w:val="4E27E9FB"/>
    <w:rsid w:val="4E8F6D75"/>
    <w:rsid w:val="4EA15184"/>
    <w:rsid w:val="4ED8C8F9"/>
    <w:rsid w:val="4F719700"/>
    <w:rsid w:val="50734C5B"/>
    <w:rsid w:val="50D4F68B"/>
    <w:rsid w:val="50D97B62"/>
    <w:rsid w:val="513B751C"/>
    <w:rsid w:val="51CE5413"/>
    <w:rsid w:val="51ED7C5E"/>
    <w:rsid w:val="520F625E"/>
    <w:rsid w:val="52A8CD21"/>
    <w:rsid w:val="52E12844"/>
    <w:rsid w:val="53096748"/>
    <w:rsid w:val="530C894C"/>
    <w:rsid w:val="5315EE86"/>
    <w:rsid w:val="53C644DE"/>
    <w:rsid w:val="540B848E"/>
    <w:rsid w:val="5449C2FF"/>
    <w:rsid w:val="54CB2947"/>
    <w:rsid w:val="54EA12C9"/>
    <w:rsid w:val="54F77E8F"/>
    <w:rsid w:val="555E40F1"/>
    <w:rsid w:val="559F545D"/>
    <w:rsid w:val="55BFF071"/>
    <w:rsid w:val="55D18C65"/>
    <w:rsid w:val="55DF24E8"/>
    <w:rsid w:val="564B527B"/>
    <w:rsid w:val="565A8DBE"/>
    <w:rsid w:val="569369F7"/>
    <w:rsid w:val="56AEAE22"/>
    <w:rsid w:val="56FDD37D"/>
    <w:rsid w:val="571C06AA"/>
    <w:rsid w:val="57A7ADB9"/>
    <w:rsid w:val="57AE78DD"/>
    <w:rsid w:val="58424F85"/>
    <w:rsid w:val="585BDA27"/>
    <w:rsid w:val="58936558"/>
    <w:rsid w:val="58F92281"/>
    <w:rsid w:val="5949CDD3"/>
    <w:rsid w:val="5979BE02"/>
    <w:rsid w:val="59839350"/>
    <w:rsid w:val="59E5F914"/>
    <w:rsid w:val="5A2A5F34"/>
    <w:rsid w:val="5A56C47F"/>
    <w:rsid w:val="5A71075E"/>
    <w:rsid w:val="5A728F8F"/>
    <w:rsid w:val="5A8448EA"/>
    <w:rsid w:val="5AA21B8F"/>
    <w:rsid w:val="5B38D6D8"/>
    <w:rsid w:val="5B66FEFA"/>
    <w:rsid w:val="5BA7B4EE"/>
    <w:rsid w:val="5BA9DF3A"/>
    <w:rsid w:val="5BE4260E"/>
    <w:rsid w:val="5C6820BB"/>
    <w:rsid w:val="5C6AF28A"/>
    <w:rsid w:val="5C9EF997"/>
    <w:rsid w:val="5CC09DA1"/>
    <w:rsid w:val="5CCE8FAA"/>
    <w:rsid w:val="5D3551E4"/>
    <w:rsid w:val="5D78FE17"/>
    <w:rsid w:val="5DA12450"/>
    <w:rsid w:val="5DB05527"/>
    <w:rsid w:val="5E185745"/>
    <w:rsid w:val="5E21A852"/>
    <w:rsid w:val="5E72532C"/>
    <w:rsid w:val="5E79644E"/>
    <w:rsid w:val="5E7ED37C"/>
    <w:rsid w:val="5E9DDA80"/>
    <w:rsid w:val="5F0B9D98"/>
    <w:rsid w:val="5F8C8978"/>
    <w:rsid w:val="5FD00E23"/>
    <w:rsid w:val="60110B35"/>
    <w:rsid w:val="60E8CBDD"/>
    <w:rsid w:val="6129A2A1"/>
    <w:rsid w:val="616B7CCE"/>
    <w:rsid w:val="61B73375"/>
    <w:rsid w:val="61D05188"/>
    <w:rsid w:val="6228DA8C"/>
    <w:rsid w:val="6250D713"/>
    <w:rsid w:val="62894BB6"/>
    <w:rsid w:val="6360DEFC"/>
    <w:rsid w:val="63961D91"/>
    <w:rsid w:val="63B47C52"/>
    <w:rsid w:val="63B8A05D"/>
    <w:rsid w:val="646A78B8"/>
    <w:rsid w:val="64B036E1"/>
    <w:rsid w:val="6518FB34"/>
    <w:rsid w:val="65253736"/>
    <w:rsid w:val="6526E125"/>
    <w:rsid w:val="65987FA5"/>
    <w:rsid w:val="65B04EFE"/>
    <w:rsid w:val="65E457E1"/>
    <w:rsid w:val="661452F7"/>
    <w:rsid w:val="664AFAB2"/>
    <w:rsid w:val="6652BD67"/>
    <w:rsid w:val="66786D26"/>
    <w:rsid w:val="6688A282"/>
    <w:rsid w:val="674AACE0"/>
    <w:rsid w:val="6758D799"/>
    <w:rsid w:val="67915418"/>
    <w:rsid w:val="67A63D6F"/>
    <w:rsid w:val="67A6EB84"/>
    <w:rsid w:val="67E4FD21"/>
    <w:rsid w:val="68585A63"/>
    <w:rsid w:val="68F7CE8F"/>
    <w:rsid w:val="695A2C55"/>
    <w:rsid w:val="695C7C1F"/>
    <w:rsid w:val="6982C8A8"/>
    <w:rsid w:val="6A2386C2"/>
    <w:rsid w:val="6A5489AC"/>
    <w:rsid w:val="6ADB5AB9"/>
    <w:rsid w:val="6AE48D36"/>
    <w:rsid w:val="6B94ADB3"/>
    <w:rsid w:val="6BE415AB"/>
    <w:rsid w:val="6BE501E6"/>
    <w:rsid w:val="6C33D28F"/>
    <w:rsid w:val="6C48E258"/>
    <w:rsid w:val="6CA5352D"/>
    <w:rsid w:val="6D47FAB7"/>
    <w:rsid w:val="6DCEF5BA"/>
    <w:rsid w:val="6E38D710"/>
    <w:rsid w:val="6F93B149"/>
    <w:rsid w:val="6FD47CA6"/>
    <w:rsid w:val="6FE10874"/>
    <w:rsid w:val="7001AFC8"/>
    <w:rsid w:val="70064347"/>
    <w:rsid w:val="701D17C2"/>
    <w:rsid w:val="702AD2C5"/>
    <w:rsid w:val="70D4B935"/>
    <w:rsid w:val="712A9616"/>
    <w:rsid w:val="71408896"/>
    <w:rsid w:val="7257B391"/>
    <w:rsid w:val="72A7B88F"/>
    <w:rsid w:val="72B51F9A"/>
    <w:rsid w:val="72B61AF3"/>
    <w:rsid w:val="731F05EF"/>
    <w:rsid w:val="737AF001"/>
    <w:rsid w:val="73DBFAB6"/>
    <w:rsid w:val="73F2D0BC"/>
    <w:rsid w:val="7431336B"/>
    <w:rsid w:val="74405386"/>
    <w:rsid w:val="748E5096"/>
    <w:rsid w:val="7545567A"/>
    <w:rsid w:val="75AA5D5E"/>
    <w:rsid w:val="765B08F2"/>
    <w:rsid w:val="76702ED6"/>
    <w:rsid w:val="76A61478"/>
    <w:rsid w:val="76BD4A99"/>
    <w:rsid w:val="76E9A61C"/>
    <w:rsid w:val="77037137"/>
    <w:rsid w:val="77535D68"/>
    <w:rsid w:val="77A05C7A"/>
    <w:rsid w:val="77B1CEFA"/>
    <w:rsid w:val="77D4061F"/>
    <w:rsid w:val="77E3189A"/>
    <w:rsid w:val="78CF8A41"/>
    <w:rsid w:val="795E83E3"/>
    <w:rsid w:val="7990706E"/>
    <w:rsid w:val="7AC2771B"/>
    <w:rsid w:val="7AE847BC"/>
    <w:rsid w:val="7B03E331"/>
    <w:rsid w:val="7B04F082"/>
    <w:rsid w:val="7B526A3B"/>
    <w:rsid w:val="7B986791"/>
    <w:rsid w:val="7D426368"/>
    <w:rsid w:val="7D605554"/>
    <w:rsid w:val="7E1F44F2"/>
    <w:rsid w:val="7E217AF4"/>
    <w:rsid w:val="7E998A0C"/>
    <w:rsid w:val="7EF28F84"/>
    <w:rsid w:val="7F51CA09"/>
    <w:rsid w:val="7F59A210"/>
    <w:rsid w:val="7F8D3A80"/>
    <w:rsid w:val="7FE6E7F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E8AF3F"/>
  <w15:chartTrackingRefBased/>
  <w15:docId w15:val="{E8E821A7-5B8F-4B37-8C06-BDD79BD7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51606"/>
    <w:rPr>
      <w:rFonts w:ascii="Univers" w:hAnsi="Univers"/>
      <w:szCs w:val="24"/>
      <w:lang w:val="es-MX" w:eastAsia="es-ES"/>
    </w:rPr>
  </w:style>
  <w:style w:type="paragraph" w:styleId="Ttulo1">
    <w:name w:val="heading 1"/>
    <w:basedOn w:val="Normal"/>
    <w:next w:val="Normal"/>
    <w:qFormat/>
    <w:pPr>
      <w:keepNext/>
      <w:outlineLvl w:val="0"/>
    </w:pPr>
    <w:rPr>
      <w:b/>
      <w:szCs w:val="20"/>
    </w:rPr>
  </w:style>
  <w:style w:type="paragraph" w:styleId="Ttulo2">
    <w:name w:val="heading 2"/>
    <w:basedOn w:val="Normal"/>
    <w:next w:val="Normal"/>
    <w:qFormat/>
    <w:pPr>
      <w:keepNext/>
      <w:jc w:val="center"/>
      <w:outlineLvl w:val="1"/>
    </w:pPr>
    <w:rPr>
      <w:b/>
      <w:szCs w:val="20"/>
    </w:rPr>
  </w:style>
  <w:style w:type="paragraph" w:styleId="Ttulo3">
    <w:name w:val="heading 3"/>
    <w:basedOn w:val="Normal"/>
    <w:next w:val="Normal"/>
    <w:qFormat/>
    <w:pPr>
      <w:keepNext/>
      <w:jc w:val="both"/>
      <w:outlineLvl w:val="2"/>
    </w:pPr>
    <w:rPr>
      <w:b/>
      <w:bCs/>
      <w:sz w:val="22"/>
    </w:rPr>
  </w:style>
  <w:style w:type="paragraph" w:styleId="Ttulo5">
    <w:name w:val="heading 5"/>
    <w:basedOn w:val="Normal"/>
    <w:next w:val="Normal"/>
    <w:qFormat/>
    <w:pPr>
      <w:keepNext/>
      <w:widowControl w:val="0"/>
      <w:tabs>
        <w:tab w:val="left" w:pos="2564"/>
      </w:tabs>
      <w:outlineLvl w:val="4"/>
    </w:pPr>
    <w:rPr>
      <w:rFonts w:ascii="Arial" w:hAnsi="Arial"/>
      <w:b/>
      <w:bCs/>
      <w:snapToGrid w:val="0"/>
      <w:szCs w:val="20"/>
    </w:rPr>
  </w:style>
  <w:style w:type="paragraph" w:styleId="Ttulo6">
    <w:name w:val="heading 6"/>
    <w:basedOn w:val="Normal"/>
    <w:next w:val="Normal"/>
    <w:qFormat/>
    <w:pPr>
      <w:keepNext/>
      <w:overflowPunct w:val="0"/>
      <w:autoSpaceDE w:val="0"/>
      <w:autoSpaceDN w:val="0"/>
      <w:adjustRightInd w:val="0"/>
      <w:textAlignment w:val="baseline"/>
      <w:outlineLvl w:val="5"/>
    </w:pPr>
    <w:rPr>
      <w:b/>
      <w:szCs w:val="20"/>
    </w:rPr>
  </w:style>
  <w:style w:type="paragraph" w:styleId="Ttulo8">
    <w:name w:val="heading 8"/>
    <w:basedOn w:val="Normal"/>
    <w:next w:val="Normal"/>
    <w:qFormat/>
    <w:pPr>
      <w:keepNext/>
      <w:spacing w:line="220" w:lineRule="exact"/>
      <w:jc w:val="center"/>
      <w:outlineLvl w:val="7"/>
    </w:pPr>
    <w:rPr>
      <w:rFonts w:ascii="Arial" w:hAnsi="Arial" w:cs="Arial"/>
      <w:b/>
      <w:bCs/>
      <w:snapToGrid w:val="0"/>
      <w:szCs w:val="20"/>
      <w:lang w:val="es-ES_tradnl"/>
    </w:rPr>
  </w:style>
  <w:style w:type="paragraph" w:styleId="Ttulo9">
    <w:name w:val="heading 9"/>
    <w:basedOn w:val="Normal"/>
    <w:next w:val="Normal"/>
    <w:qFormat/>
    <w:pPr>
      <w:keepNext/>
      <w:spacing w:line="220" w:lineRule="exact"/>
      <w:jc w:val="both"/>
      <w:outlineLvl w:val="8"/>
    </w:pPr>
    <w:rPr>
      <w:rFonts w:ascii="Arial" w:hAnsi="Arial" w:cs="Arial"/>
      <w:b/>
      <w:bCs/>
      <w:snapToGrid w:val="0"/>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1"/>
    <w:rsid w:val="0091583B"/>
    <w:pPr>
      <w:tabs>
        <w:tab w:val="center" w:pos="4419"/>
        <w:tab w:val="right" w:pos="8838"/>
      </w:tabs>
    </w:pPr>
  </w:style>
  <w:style w:type="character" w:customStyle="1" w:styleId="EncabezadoCar1">
    <w:name w:val="Encabezado Car1"/>
    <w:basedOn w:val="Fuentedeprrafopredeter"/>
    <w:link w:val="Encabezado"/>
    <w:rsid w:val="0091583B"/>
    <w:rPr>
      <w:rFonts w:ascii="Univers" w:hAnsi="Univers"/>
      <w:szCs w:val="24"/>
      <w:lang w:val="es-MX" w:eastAsia="es-ES"/>
    </w:rPr>
  </w:style>
  <w:style w:type="paragraph" w:styleId="Piedepgina">
    <w:name w:val="footer"/>
    <w:basedOn w:val="Normal"/>
    <w:pPr>
      <w:tabs>
        <w:tab w:val="center" w:pos="4320"/>
        <w:tab w:val="right" w:pos="8640"/>
      </w:tabs>
    </w:pPr>
  </w:style>
  <w:style w:type="paragraph" w:styleId="Textoindependiente2">
    <w:name w:val="Body Text 2"/>
    <w:basedOn w:val="Normal"/>
    <w:pPr>
      <w:spacing w:line="220" w:lineRule="exact"/>
    </w:pPr>
    <w:rPr>
      <w:rFonts w:ascii="Arial" w:hAnsi="Arial"/>
      <w:snapToGrid w:val="0"/>
      <w:szCs w:val="20"/>
      <w:lang w:val="es-ES_tradnl"/>
    </w:rPr>
  </w:style>
  <w:style w:type="paragraph" w:styleId="Textoindependiente3">
    <w:name w:val="Body Text 3"/>
    <w:basedOn w:val="Normal"/>
    <w:pPr>
      <w:spacing w:line="249" w:lineRule="exact"/>
      <w:jc w:val="both"/>
    </w:pPr>
    <w:rPr>
      <w:b/>
      <w:bCs/>
      <w:snapToGrid w:val="0"/>
      <w:szCs w:val="20"/>
      <w:lang w:val="es-ES_tradnl"/>
    </w:rPr>
  </w:style>
  <w:style w:type="paragraph" w:styleId="Ttulo">
    <w:name w:val="Title"/>
    <w:basedOn w:val="Normal"/>
    <w:qFormat/>
    <w:pPr>
      <w:jc w:val="center"/>
    </w:pPr>
    <w:rPr>
      <w:b/>
      <w:sz w:val="22"/>
      <w:szCs w:val="20"/>
    </w:rPr>
  </w:style>
  <w:style w:type="character" w:styleId="Hipervnculo">
    <w:name w:val="Hyperlink"/>
    <w:rPr>
      <w:color w:val="0000FF"/>
      <w:u w:val="single"/>
    </w:rPr>
  </w:style>
  <w:style w:type="paragraph" w:customStyle="1" w:styleId="Textopredeterminado">
    <w:name w:val="Texto predeterminado"/>
    <w:basedOn w:val="Normal"/>
    <w:pPr>
      <w:overflowPunct w:val="0"/>
      <w:autoSpaceDE w:val="0"/>
      <w:autoSpaceDN w:val="0"/>
      <w:adjustRightInd w:val="0"/>
      <w:textAlignment w:val="baseline"/>
    </w:pPr>
    <w:rPr>
      <w:szCs w:val="20"/>
      <w:lang w:val="en-US"/>
    </w:rPr>
  </w:style>
  <w:style w:type="character" w:styleId="Hipervnculovisitado">
    <w:name w:val="FollowedHyperlink"/>
    <w:rPr>
      <w:color w:val="800080"/>
      <w:u w:val="single"/>
    </w:rPr>
  </w:style>
  <w:style w:type="table" w:styleId="Tablaconcuadrcula">
    <w:name w:val="Table Grid"/>
    <w:basedOn w:val="Tablanormal"/>
    <w:uiPriority w:val="59"/>
    <w:rsid w:val="00263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EC25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B020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qFormat/>
    <w:rsid w:val="00D6233E"/>
    <w:rPr>
      <w:i/>
      <w:iCs/>
    </w:rPr>
  </w:style>
  <w:style w:type="table" w:customStyle="1" w:styleId="Tablaconcuadrcula3">
    <w:name w:val="Tabla con cuadrícula3"/>
    <w:basedOn w:val="Tablanormal"/>
    <w:next w:val="Tablaconcuadrcula"/>
    <w:uiPriority w:val="59"/>
    <w:rsid w:val="00A537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7172"/>
    <w:pPr>
      <w:spacing w:before="100" w:beforeAutospacing="1" w:after="100" w:afterAutospacing="1"/>
    </w:pPr>
    <w:rPr>
      <w:rFonts w:ascii="Times New Roman" w:hAnsi="Times New Roman"/>
      <w:sz w:val="24"/>
      <w:lang w:eastAsia="es-MX"/>
    </w:rPr>
  </w:style>
  <w:style w:type="character" w:styleId="nfasissutil">
    <w:name w:val="Subtle Emphasis"/>
    <w:uiPriority w:val="19"/>
    <w:qFormat/>
    <w:rsid w:val="0024668C"/>
    <w:rPr>
      <w:i/>
      <w:iCs/>
      <w:color w:val="808080"/>
    </w:rPr>
  </w:style>
  <w:style w:type="paragraph" w:customStyle="1" w:styleId="Textoindependiente21">
    <w:name w:val="Texto independiente 21"/>
    <w:basedOn w:val="Normal"/>
    <w:rsid w:val="00114A34"/>
    <w:pPr>
      <w:tabs>
        <w:tab w:val="left" w:pos="0"/>
      </w:tabs>
      <w:jc w:val="both"/>
    </w:pPr>
    <w:rPr>
      <w:rFonts w:ascii="Arial" w:hAnsi="Arial"/>
      <w:b/>
      <w:caps/>
      <w:sz w:val="24"/>
      <w:szCs w:val="20"/>
      <w:lang w:val="es-ES" w:eastAsia="zh-CN"/>
    </w:rPr>
  </w:style>
  <w:style w:type="paragraph" w:customStyle="1" w:styleId="Default">
    <w:name w:val="Default"/>
    <w:rsid w:val="00E71F40"/>
    <w:pPr>
      <w:autoSpaceDE w:val="0"/>
      <w:autoSpaceDN w:val="0"/>
      <w:adjustRightInd w:val="0"/>
    </w:pPr>
    <w:rPr>
      <w:rFonts w:ascii="Arial" w:eastAsia="Calibri" w:hAnsi="Arial" w:cs="Arial"/>
      <w:color w:val="000000"/>
      <w:sz w:val="24"/>
      <w:szCs w:val="24"/>
      <w:lang w:val="es-MX" w:eastAsia="en-US"/>
    </w:rPr>
  </w:style>
  <w:style w:type="character" w:customStyle="1" w:styleId="Ninguno">
    <w:name w:val="Ninguno"/>
    <w:rsid w:val="00E71F40"/>
  </w:style>
  <w:style w:type="table" w:customStyle="1" w:styleId="TableNormal1">
    <w:name w:val="Table Normal1"/>
    <w:uiPriority w:val="2"/>
    <w:semiHidden/>
    <w:qFormat/>
    <w:rsid w:val="00BA6D0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Logro">
    <w:name w:val="Logro"/>
    <w:basedOn w:val="Normal"/>
    <w:rsid w:val="0096759A"/>
    <w:pPr>
      <w:numPr>
        <w:numId w:val="3"/>
      </w:numPr>
      <w:overflowPunct w:val="0"/>
      <w:autoSpaceDE w:val="0"/>
      <w:autoSpaceDN w:val="0"/>
      <w:adjustRightInd w:val="0"/>
    </w:pPr>
    <w:rPr>
      <w:rFonts w:ascii="Times New Roman" w:hAnsi="Times New Roman"/>
      <w:sz w:val="22"/>
      <w:szCs w:val="20"/>
    </w:rPr>
  </w:style>
  <w:style w:type="character" w:styleId="Refdecomentario">
    <w:name w:val="annotation reference"/>
    <w:rsid w:val="001F4B7F"/>
    <w:rPr>
      <w:sz w:val="16"/>
      <w:szCs w:val="16"/>
    </w:rPr>
  </w:style>
  <w:style w:type="paragraph" w:styleId="Lista3">
    <w:name w:val="List 3"/>
    <w:basedOn w:val="Normal"/>
    <w:rsid w:val="001908AB"/>
    <w:pPr>
      <w:ind w:left="849" w:hanging="283"/>
    </w:pPr>
    <w:rPr>
      <w:rFonts w:ascii="Times New Roman" w:hAnsi="Times New Roman"/>
      <w:sz w:val="24"/>
      <w:lang w:val="es-ES"/>
    </w:rPr>
  </w:style>
  <w:style w:type="character" w:customStyle="1" w:styleId="normaltextrun">
    <w:name w:val="normaltextrun"/>
    <w:rsid w:val="008D18C5"/>
  </w:style>
  <w:style w:type="character" w:customStyle="1" w:styleId="eop">
    <w:name w:val="eop"/>
    <w:rsid w:val="008D18C5"/>
  </w:style>
  <w:style w:type="paragraph" w:customStyle="1" w:styleId="paragraph">
    <w:name w:val="paragraph"/>
    <w:basedOn w:val="Normal"/>
    <w:rsid w:val="006C0274"/>
    <w:pPr>
      <w:spacing w:before="100" w:beforeAutospacing="1" w:after="100" w:afterAutospacing="1"/>
    </w:pPr>
    <w:rPr>
      <w:rFonts w:ascii="Times New Roman" w:hAnsi="Times New Roman"/>
      <w:sz w:val="24"/>
      <w:lang w:eastAsia="es-MX"/>
    </w:rPr>
  </w:style>
  <w:style w:type="character" w:styleId="Mencinsinresolver">
    <w:name w:val="Unresolved Mention"/>
    <w:uiPriority w:val="99"/>
    <w:semiHidden/>
    <w:unhideWhenUsed/>
    <w:rsid w:val="0060294F"/>
    <w:rPr>
      <w:color w:val="605E5C"/>
      <w:shd w:val="clear" w:color="auto" w:fill="E1DFDD"/>
    </w:rPr>
  </w:style>
  <w:style w:type="table" w:customStyle="1" w:styleId="Tablaconcuadrcula4">
    <w:name w:val="Tabla con cuadrícula4"/>
    <w:basedOn w:val="Tablanormal"/>
    <w:next w:val="Tablaconcuadrcula"/>
    <w:uiPriority w:val="39"/>
    <w:rsid w:val="002977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D051D4"/>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ennegrita1">
    <w:name w:val="Texto en negrita1"/>
    <w:uiPriority w:val="22"/>
    <w:qFormat/>
    <w:rsid w:val="00893275"/>
    <w:rPr>
      <w:b/>
      <w:bCs/>
    </w:rPr>
  </w:style>
  <w:style w:type="paragraph" w:customStyle="1" w:styleId="TableParagraph">
    <w:name w:val="Table Paragraph"/>
    <w:basedOn w:val="Normal"/>
    <w:uiPriority w:val="1"/>
    <w:qFormat/>
    <w:rsid w:val="0055086B"/>
    <w:pPr>
      <w:widowControl w:val="0"/>
      <w:autoSpaceDE w:val="0"/>
      <w:autoSpaceDN w:val="0"/>
    </w:pPr>
    <w:rPr>
      <w:rFonts w:ascii="Arial" w:eastAsia="Arial" w:hAnsi="Arial" w:cs="Arial"/>
      <w:sz w:val="22"/>
      <w:szCs w:val="22"/>
      <w:lang w:val="es-ES" w:eastAsia="en-US"/>
    </w:rPr>
  </w:style>
  <w:style w:type="table" w:styleId="Tablaconcuadrcula1clara-nfasis1">
    <w:name w:val="Grid Table 1 Light Accent 1"/>
    <w:basedOn w:val="TableNormal1"/>
    <w:uiPriority w:val="46"/>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left w:w="108"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extoindependienteCar">
    <w:name w:val="Texto independiente Car"/>
    <w:rsid w:val="00D10DC6"/>
    <w:rPr>
      <w:rFonts w:ascii="Univers" w:hAnsi="Univers"/>
      <w:snapToGrid w:val="0"/>
      <w:lang w:val="es-ES_tradnl" w:eastAsia="es-ES"/>
    </w:rPr>
  </w:style>
  <w:style w:type="character" w:customStyle="1" w:styleId="Sangra3detindependienteCar">
    <w:name w:val="Sangría 3 de t. independiente Car"/>
    <w:rsid w:val="00D10DC6"/>
    <w:rPr>
      <w:rFonts w:ascii="Univers" w:hAnsi="Univers"/>
      <w:sz w:val="16"/>
      <w:szCs w:val="16"/>
      <w:lang w:eastAsia="es-ES"/>
    </w:rPr>
  </w:style>
  <w:style w:type="character" w:customStyle="1" w:styleId="TextodegloboCar">
    <w:name w:val="Texto de globo Car"/>
    <w:rsid w:val="00D10DC6"/>
    <w:rPr>
      <w:rFonts w:ascii="Tahoma" w:hAnsi="Tahoma" w:cs="Tahoma"/>
      <w:sz w:val="16"/>
      <w:szCs w:val="16"/>
      <w:lang w:eastAsia="es-ES"/>
    </w:rPr>
  </w:style>
  <w:style w:type="character" w:customStyle="1" w:styleId="EncabezadoCar">
    <w:name w:val="Encabezado Car"/>
    <w:aliases w:val=" Car1 Car,Car Car,Encabezado Car1 Car1 Car,Encabezado Car Car Car1 Car, Car1 Car Car1 Car1 Car,Encabezado Car1 Car Car Car, Car1 Car Car Car Car Car Car,Encabezado Car Car Car Car Car, Car1 Car Car1 Car Car Car,Encabezado Car1 Car"/>
    <w:rsid w:val="00D10DC6"/>
    <w:rPr>
      <w:rFonts w:ascii="Univers" w:hAnsi="Univers"/>
      <w:szCs w:val="24"/>
      <w:lang w:val="es-MX"/>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
    <w:uiPriority w:val="34"/>
    <w:qFormat/>
    <w:rsid w:val="00D10DC6"/>
    <w:rPr>
      <w:rFonts w:cs="Mangal"/>
      <w:szCs w:val="18"/>
      <w:lang w:eastAsia="es-MX" w:bidi="hi-IN"/>
    </w:rPr>
  </w:style>
  <w:style w:type="character" w:customStyle="1" w:styleId="SinespaciadoCar">
    <w:name w:val="Sin espaciado Car"/>
    <w:uiPriority w:val="1"/>
    <w:locked/>
    <w:rsid w:val="00D10DC6"/>
    <w:rPr>
      <w:rFonts w:ascii="Cambria" w:hAnsi="Cambria"/>
      <w:sz w:val="22"/>
      <w:szCs w:val="22"/>
      <w:lang w:eastAsia="en-US" w:bidi="en-US"/>
    </w:rPr>
  </w:style>
  <w:style w:type="character" w:customStyle="1" w:styleId="SangradetextonormalCar">
    <w:name w:val="Sangría de texto normal Car"/>
    <w:rsid w:val="00D10DC6"/>
    <w:rPr>
      <w:rFonts w:ascii="Univers" w:hAnsi="Univers"/>
      <w:szCs w:val="24"/>
      <w:lang w:eastAsia="es-ES"/>
    </w:rPr>
  </w:style>
  <w:style w:type="character" w:customStyle="1" w:styleId="TextocomentarioCar">
    <w:name w:val="Texto comentario Car"/>
    <w:rsid w:val="00D10DC6"/>
    <w:rPr>
      <w:rFonts w:ascii="Univers" w:hAnsi="Univers"/>
      <w:lang w:eastAsia="es-ES"/>
    </w:rPr>
  </w:style>
  <w:style w:type="character" w:customStyle="1" w:styleId="AsuntodelcomentarioCar">
    <w:name w:val="Asunto del comentario Car"/>
    <w:rsid w:val="00D10DC6"/>
    <w:rPr>
      <w:rFonts w:ascii="Univers" w:hAnsi="Univers"/>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8201">
      <w:bodyDiv w:val="1"/>
      <w:marLeft w:val="0"/>
      <w:marRight w:val="0"/>
      <w:marTop w:val="0"/>
      <w:marBottom w:val="0"/>
      <w:divBdr>
        <w:top w:val="none" w:sz="0" w:space="0" w:color="auto"/>
        <w:left w:val="none" w:sz="0" w:space="0" w:color="auto"/>
        <w:bottom w:val="none" w:sz="0" w:space="0" w:color="auto"/>
        <w:right w:val="none" w:sz="0" w:space="0" w:color="auto"/>
      </w:divBdr>
    </w:div>
    <w:div w:id="22482060">
      <w:bodyDiv w:val="1"/>
      <w:marLeft w:val="0"/>
      <w:marRight w:val="0"/>
      <w:marTop w:val="0"/>
      <w:marBottom w:val="0"/>
      <w:divBdr>
        <w:top w:val="none" w:sz="0" w:space="0" w:color="auto"/>
        <w:left w:val="none" w:sz="0" w:space="0" w:color="auto"/>
        <w:bottom w:val="none" w:sz="0" w:space="0" w:color="auto"/>
        <w:right w:val="none" w:sz="0" w:space="0" w:color="auto"/>
      </w:divBdr>
    </w:div>
    <w:div w:id="49234197">
      <w:bodyDiv w:val="1"/>
      <w:marLeft w:val="0"/>
      <w:marRight w:val="0"/>
      <w:marTop w:val="0"/>
      <w:marBottom w:val="0"/>
      <w:divBdr>
        <w:top w:val="none" w:sz="0" w:space="0" w:color="auto"/>
        <w:left w:val="none" w:sz="0" w:space="0" w:color="auto"/>
        <w:bottom w:val="none" w:sz="0" w:space="0" w:color="auto"/>
        <w:right w:val="none" w:sz="0" w:space="0" w:color="auto"/>
      </w:divBdr>
    </w:div>
    <w:div w:id="51002317">
      <w:bodyDiv w:val="1"/>
      <w:marLeft w:val="0"/>
      <w:marRight w:val="0"/>
      <w:marTop w:val="0"/>
      <w:marBottom w:val="0"/>
      <w:divBdr>
        <w:top w:val="none" w:sz="0" w:space="0" w:color="auto"/>
        <w:left w:val="none" w:sz="0" w:space="0" w:color="auto"/>
        <w:bottom w:val="none" w:sz="0" w:space="0" w:color="auto"/>
        <w:right w:val="none" w:sz="0" w:space="0" w:color="auto"/>
      </w:divBdr>
    </w:div>
    <w:div w:id="71239210">
      <w:bodyDiv w:val="1"/>
      <w:marLeft w:val="0"/>
      <w:marRight w:val="0"/>
      <w:marTop w:val="0"/>
      <w:marBottom w:val="0"/>
      <w:divBdr>
        <w:top w:val="none" w:sz="0" w:space="0" w:color="auto"/>
        <w:left w:val="none" w:sz="0" w:space="0" w:color="auto"/>
        <w:bottom w:val="none" w:sz="0" w:space="0" w:color="auto"/>
        <w:right w:val="none" w:sz="0" w:space="0" w:color="auto"/>
      </w:divBdr>
    </w:div>
    <w:div w:id="106389691">
      <w:bodyDiv w:val="1"/>
      <w:marLeft w:val="0"/>
      <w:marRight w:val="0"/>
      <w:marTop w:val="0"/>
      <w:marBottom w:val="0"/>
      <w:divBdr>
        <w:top w:val="none" w:sz="0" w:space="0" w:color="auto"/>
        <w:left w:val="none" w:sz="0" w:space="0" w:color="auto"/>
        <w:bottom w:val="none" w:sz="0" w:space="0" w:color="auto"/>
        <w:right w:val="none" w:sz="0" w:space="0" w:color="auto"/>
      </w:divBdr>
    </w:div>
    <w:div w:id="107817186">
      <w:bodyDiv w:val="1"/>
      <w:marLeft w:val="0"/>
      <w:marRight w:val="0"/>
      <w:marTop w:val="0"/>
      <w:marBottom w:val="0"/>
      <w:divBdr>
        <w:top w:val="none" w:sz="0" w:space="0" w:color="auto"/>
        <w:left w:val="none" w:sz="0" w:space="0" w:color="auto"/>
        <w:bottom w:val="none" w:sz="0" w:space="0" w:color="auto"/>
        <w:right w:val="none" w:sz="0" w:space="0" w:color="auto"/>
      </w:divBdr>
    </w:div>
    <w:div w:id="109320975">
      <w:bodyDiv w:val="1"/>
      <w:marLeft w:val="0"/>
      <w:marRight w:val="0"/>
      <w:marTop w:val="0"/>
      <w:marBottom w:val="0"/>
      <w:divBdr>
        <w:top w:val="none" w:sz="0" w:space="0" w:color="auto"/>
        <w:left w:val="none" w:sz="0" w:space="0" w:color="auto"/>
        <w:bottom w:val="none" w:sz="0" w:space="0" w:color="auto"/>
        <w:right w:val="none" w:sz="0" w:space="0" w:color="auto"/>
      </w:divBdr>
    </w:div>
    <w:div w:id="109714495">
      <w:bodyDiv w:val="1"/>
      <w:marLeft w:val="0"/>
      <w:marRight w:val="0"/>
      <w:marTop w:val="0"/>
      <w:marBottom w:val="0"/>
      <w:divBdr>
        <w:top w:val="none" w:sz="0" w:space="0" w:color="auto"/>
        <w:left w:val="none" w:sz="0" w:space="0" w:color="auto"/>
        <w:bottom w:val="none" w:sz="0" w:space="0" w:color="auto"/>
        <w:right w:val="none" w:sz="0" w:space="0" w:color="auto"/>
      </w:divBdr>
    </w:div>
    <w:div w:id="110319651">
      <w:bodyDiv w:val="1"/>
      <w:marLeft w:val="0"/>
      <w:marRight w:val="0"/>
      <w:marTop w:val="0"/>
      <w:marBottom w:val="0"/>
      <w:divBdr>
        <w:top w:val="none" w:sz="0" w:space="0" w:color="auto"/>
        <w:left w:val="none" w:sz="0" w:space="0" w:color="auto"/>
        <w:bottom w:val="none" w:sz="0" w:space="0" w:color="auto"/>
        <w:right w:val="none" w:sz="0" w:space="0" w:color="auto"/>
      </w:divBdr>
    </w:div>
    <w:div w:id="111823409">
      <w:bodyDiv w:val="1"/>
      <w:marLeft w:val="0"/>
      <w:marRight w:val="0"/>
      <w:marTop w:val="0"/>
      <w:marBottom w:val="0"/>
      <w:divBdr>
        <w:top w:val="none" w:sz="0" w:space="0" w:color="auto"/>
        <w:left w:val="none" w:sz="0" w:space="0" w:color="auto"/>
        <w:bottom w:val="none" w:sz="0" w:space="0" w:color="auto"/>
        <w:right w:val="none" w:sz="0" w:space="0" w:color="auto"/>
      </w:divBdr>
    </w:div>
    <w:div w:id="135993699">
      <w:bodyDiv w:val="1"/>
      <w:marLeft w:val="0"/>
      <w:marRight w:val="0"/>
      <w:marTop w:val="0"/>
      <w:marBottom w:val="0"/>
      <w:divBdr>
        <w:top w:val="none" w:sz="0" w:space="0" w:color="auto"/>
        <w:left w:val="none" w:sz="0" w:space="0" w:color="auto"/>
        <w:bottom w:val="none" w:sz="0" w:space="0" w:color="auto"/>
        <w:right w:val="none" w:sz="0" w:space="0" w:color="auto"/>
      </w:divBdr>
    </w:div>
    <w:div w:id="145322951">
      <w:bodyDiv w:val="1"/>
      <w:marLeft w:val="0"/>
      <w:marRight w:val="0"/>
      <w:marTop w:val="0"/>
      <w:marBottom w:val="0"/>
      <w:divBdr>
        <w:top w:val="none" w:sz="0" w:space="0" w:color="auto"/>
        <w:left w:val="none" w:sz="0" w:space="0" w:color="auto"/>
        <w:bottom w:val="none" w:sz="0" w:space="0" w:color="auto"/>
        <w:right w:val="none" w:sz="0" w:space="0" w:color="auto"/>
      </w:divBdr>
    </w:div>
    <w:div w:id="168644647">
      <w:bodyDiv w:val="1"/>
      <w:marLeft w:val="0"/>
      <w:marRight w:val="0"/>
      <w:marTop w:val="0"/>
      <w:marBottom w:val="0"/>
      <w:divBdr>
        <w:top w:val="none" w:sz="0" w:space="0" w:color="auto"/>
        <w:left w:val="none" w:sz="0" w:space="0" w:color="auto"/>
        <w:bottom w:val="none" w:sz="0" w:space="0" w:color="auto"/>
        <w:right w:val="none" w:sz="0" w:space="0" w:color="auto"/>
      </w:divBdr>
    </w:div>
    <w:div w:id="171069694">
      <w:bodyDiv w:val="1"/>
      <w:marLeft w:val="0"/>
      <w:marRight w:val="0"/>
      <w:marTop w:val="0"/>
      <w:marBottom w:val="0"/>
      <w:divBdr>
        <w:top w:val="none" w:sz="0" w:space="0" w:color="auto"/>
        <w:left w:val="none" w:sz="0" w:space="0" w:color="auto"/>
        <w:bottom w:val="none" w:sz="0" w:space="0" w:color="auto"/>
        <w:right w:val="none" w:sz="0" w:space="0" w:color="auto"/>
      </w:divBdr>
    </w:div>
    <w:div w:id="175194161">
      <w:bodyDiv w:val="1"/>
      <w:marLeft w:val="0"/>
      <w:marRight w:val="0"/>
      <w:marTop w:val="0"/>
      <w:marBottom w:val="0"/>
      <w:divBdr>
        <w:top w:val="none" w:sz="0" w:space="0" w:color="auto"/>
        <w:left w:val="none" w:sz="0" w:space="0" w:color="auto"/>
        <w:bottom w:val="none" w:sz="0" w:space="0" w:color="auto"/>
        <w:right w:val="none" w:sz="0" w:space="0" w:color="auto"/>
      </w:divBdr>
    </w:div>
    <w:div w:id="186330362">
      <w:bodyDiv w:val="1"/>
      <w:marLeft w:val="0"/>
      <w:marRight w:val="0"/>
      <w:marTop w:val="0"/>
      <w:marBottom w:val="0"/>
      <w:divBdr>
        <w:top w:val="none" w:sz="0" w:space="0" w:color="auto"/>
        <w:left w:val="none" w:sz="0" w:space="0" w:color="auto"/>
        <w:bottom w:val="none" w:sz="0" w:space="0" w:color="auto"/>
        <w:right w:val="none" w:sz="0" w:space="0" w:color="auto"/>
      </w:divBdr>
    </w:div>
    <w:div w:id="190413775">
      <w:bodyDiv w:val="1"/>
      <w:marLeft w:val="0"/>
      <w:marRight w:val="0"/>
      <w:marTop w:val="0"/>
      <w:marBottom w:val="0"/>
      <w:divBdr>
        <w:top w:val="none" w:sz="0" w:space="0" w:color="auto"/>
        <w:left w:val="none" w:sz="0" w:space="0" w:color="auto"/>
        <w:bottom w:val="none" w:sz="0" w:space="0" w:color="auto"/>
        <w:right w:val="none" w:sz="0" w:space="0" w:color="auto"/>
      </w:divBdr>
    </w:div>
    <w:div w:id="204367033">
      <w:bodyDiv w:val="1"/>
      <w:marLeft w:val="0"/>
      <w:marRight w:val="0"/>
      <w:marTop w:val="0"/>
      <w:marBottom w:val="0"/>
      <w:divBdr>
        <w:top w:val="none" w:sz="0" w:space="0" w:color="auto"/>
        <w:left w:val="none" w:sz="0" w:space="0" w:color="auto"/>
        <w:bottom w:val="none" w:sz="0" w:space="0" w:color="auto"/>
        <w:right w:val="none" w:sz="0" w:space="0" w:color="auto"/>
      </w:divBdr>
    </w:div>
    <w:div w:id="209416177">
      <w:bodyDiv w:val="1"/>
      <w:marLeft w:val="0"/>
      <w:marRight w:val="0"/>
      <w:marTop w:val="0"/>
      <w:marBottom w:val="0"/>
      <w:divBdr>
        <w:top w:val="none" w:sz="0" w:space="0" w:color="auto"/>
        <w:left w:val="none" w:sz="0" w:space="0" w:color="auto"/>
        <w:bottom w:val="none" w:sz="0" w:space="0" w:color="auto"/>
        <w:right w:val="none" w:sz="0" w:space="0" w:color="auto"/>
      </w:divBdr>
    </w:div>
    <w:div w:id="209459494">
      <w:bodyDiv w:val="1"/>
      <w:marLeft w:val="0"/>
      <w:marRight w:val="0"/>
      <w:marTop w:val="0"/>
      <w:marBottom w:val="0"/>
      <w:divBdr>
        <w:top w:val="none" w:sz="0" w:space="0" w:color="auto"/>
        <w:left w:val="none" w:sz="0" w:space="0" w:color="auto"/>
        <w:bottom w:val="none" w:sz="0" w:space="0" w:color="auto"/>
        <w:right w:val="none" w:sz="0" w:space="0" w:color="auto"/>
      </w:divBdr>
    </w:div>
    <w:div w:id="213396318">
      <w:bodyDiv w:val="1"/>
      <w:marLeft w:val="0"/>
      <w:marRight w:val="0"/>
      <w:marTop w:val="0"/>
      <w:marBottom w:val="0"/>
      <w:divBdr>
        <w:top w:val="none" w:sz="0" w:space="0" w:color="auto"/>
        <w:left w:val="none" w:sz="0" w:space="0" w:color="auto"/>
        <w:bottom w:val="none" w:sz="0" w:space="0" w:color="auto"/>
        <w:right w:val="none" w:sz="0" w:space="0" w:color="auto"/>
      </w:divBdr>
    </w:div>
    <w:div w:id="217400705">
      <w:bodyDiv w:val="1"/>
      <w:marLeft w:val="0"/>
      <w:marRight w:val="0"/>
      <w:marTop w:val="0"/>
      <w:marBottom w:val="0"/>
      <w:divBdr>
        <w:top w:val="none" w:sz="0" w:space="0" w:color="auto"/>
        <w:left w:val="none" w:sz="0" w:space="0" w:color="auto"/>
        <w:bottom w:val="none" w:sz="0" w:space="0" w:color="auto"/>
        <w:right w:val="none" w:sz="0" w:space="0" w:color="auto"/>
      </w:divBdr>
    </w:div>
    <w:div w:id="229314195">
      <w:bodyDiv w:val="1"/>
      <w:marLeft w:val="0"/>
      <w:marRight w:val="0"/>
      <w:marTop w:val="0"/>
      <w:marBottom w:val="0"/>
      <w:divBdr>
        <w:top w:val="none" w:sz="0" w:space="0" w:color="auto"/>
        <w:left w:val="none" w:sz="0" w:space="0" w:color="auto"/>
        <w:bottom w:val="none" w:sz="0" w:space="0" w:color="auto"/>
        <w:right w:val="none" w:sz="0" w:space="0" w:color="auto"/>
      </w:divBdr>
    </w:div>
    <w:div w:id="233049943">
      <w:bodyDiv w:val="1"/>
      <w:marLeft w:val="0"/>
      <w:marRight w:val="0"/>
      <w:marTop w:val="0"/>
      <w:marBottom w:val="0"/>
      <w:divBdr>
        <w:top w:val="none" w:sz="0" w:space="0" w:color="auto"/>
        <w:left w:val="none" w:sz="0" w:space="0" w:color="auto"/>
        <w:bottom w:val="none" w:sz="0" w:space="0" w:color="auto"/>
        <w:right w:val="none" w:sz="0" w:space="0" w:color="auto"/>
      </w:divBdr>
    </w:div>
    <w:div w:id="235550480">
      <w:bodyDiv w:val="1"/>
      <w:marLeft w:val="0"/>
      <w:marRight w:val="0"/>
      <w:marTop w:val="0"/>
      <w:marBottom w:val="0"/>
      <w:divBdr>
        <w:top w:val="none" w:sz="0" w:space="0" w:color="auto"/>
        <w:left w:val="none" w:sz="0" w:space="0" w:color="auto"/>
        <w:bottom w:val="none" w:sz="0" w:space="0" w:color="auto"/>
        <w:right w:val="none" w:sz="0" w:space="0" w:color="auto"/>
      </w:divBdr>
    </w:div>
    <w:div w:id="235675014">
      <w:bodyDiv w:val="1"/>
      <w:marLeft w:val="0"/>
      <w:marRight w:val="0"/>
      <w:marTop w:val="0"/>
      <w:marBottom w:val="0"/>
      <w:divBdr>
        <w:top w:val="none" w:sz="0" w:space="0" w:color="auto"/>
        <w:left w:val="none" w:sz="0" w:space="0" w:color="auto"/>
        <w:bottom w:val="none" w:sz="0" w:space="0" w:color="auto"/>
        <w:right w:val="none" w:sz="0" w:space="0" w:color="auto"/>
      </w:divBdr>
    </w:div>
    <w:div w:id="244076790">
      <w:bodyDiv w:val="1"/>
      <w:marLeft w:val="0"/>
      <w:marRight w:val="0"/>
      <w:marTop w:val="0"/>
      <w:marBottom w:val="0"/>
      <w:divBdr>
        <w:top w:val="none" w:sz="0" w:space="0" w:color="auto"/>
        <w:left w:val="none" w:sz="0" w:space="0" w:color="auto"/>
        <w:bottom w:val="none" w:sz="0" w:space="0" w:color="auto"/>
        <w:right w:val="none" w:sz="0" w:space="0" w:color="auto"/>
      </w:divBdr>
    </w:div>
    <w:div w:id="245923103">
      <w:bodyDiv w:val="1"/>
      <w:marLeft w:val="0"/>
      <w:marRight w:val="0"/>
      <w:marTop w:val="0"/>
      <w:marBottom w:val="0"/>
      <w:divBdr>
        <w:top w:val="none" w:sz="0" w:space="0" w:color="auto"/>
        <w:left w:val="none" w:sz="0" w:space="0" w:color="auto"/>
        <w:bottom w:val="none" w:sz="0" w:space="0" w:color="auto"/>
        <w:right w:val="none" w:sz="0" w:space="0" w:color="auto"/>
      </w:divBdr>
    </w:div>
    <w:div w:id="247539090">
      <w:bodyDiv w:val="1"/>
      <w:marLeft w:val="0"/>
      <w:marRight w:val="0"/>
      <w:marTop w:val="0"/>
      <w:marBottom w:val="0"/>
      <w:divBdr>
        <w:top w:val="none" w:sz="0" w:space="0" w:color="auto"/>
        <w:left w:val="none" w:sz="0" w:space="0" w:color="auto"/>
        <w:bottom w:val="none" w:sz="0" w:space="0" w:color="auto"/>
        <w:right w:val="none" w:sz="0" w:space="0" w:color="auto"/>
      </w:divBdr>
    </w:div>
    <w:div w:id="251624043">
      <w:bodyDiv w:val="1"/>
      <w:marLeft w:val="0"/>
      <w:marRight w:val="0"/>
      <w:marTop w:val="0"/>
      <w:marBottom w:val="0"/>
      <w:divBdr>
        <w:top w:val="none" w:sz="0" w:space="0" w:color="auto"/>
        <w:left w:val="none" w:sz="0" w:space="0" w:color="auto"/>
        <w:bottom w:val="none" w:sz="0" w:space="0" w:color="auto"/>
        <w:right w:val="none" w:sz="0" w:space="0" w:color="auto"/>
      </w:divBdr>
    </w:div>
    <w:div w:id="256444123">
      <w:bodyDiv w:val="1"/>
      <w:marLeft w:val="0"/>
      <w:marRight w:val="0"/>
      <w:marTop w:val="0"/>
      <w:marBottom w:val="0"/>
      <w:divBdr>
        <w:top w:val="none" w:sz="0" w:space="0" w:color="auto"/>
        <w:left w:val="none" w:sz="0" w:space="0" w:color="auto"/>
        <w:bottom w:val="none" w:sz="0" w:space="0" w:color="auto"/>
        <w:right w:val="none" w:sz="0" w:space="0" w:color="auto"/>
      </w:divBdr>
    </w:div>
    <w:div w:id="262342617">
      <w:bodyDiv w:val="1"/>
      <w:marLeft w:val="0"/>
      <w:marRight w:val="0"/>
      <w:marTop w:val="0"/>
      <w:marBottom w:val="0"/>
      <w:divBdr>
        <w:top w:val="none" w:sz="0" w:space="0" w:color="auto"/>
        <w:left w:val="none" w:sz="0" w:space="0" w:color="auto"/>
        <w:bottom w:val="none" w:sz="0" w:space="0" w:color="auto"/>
        <w:right w:val="none" w:sz="0" w:space="0" w:color="auto"/>
      </w:divBdr>
    </w:div>
    <w:div w:id="263731777">
      <w:bodyDiv w:val="1"/>
      <w:marLeft w:val="0"/>
      <w:marRight w:val="0"/>
      <w:marTop w:val="0"/>
      <w:marBottom w:val="0"/>
      <w:divBdr>
        <w:top w:val="none" w:sz="0" w:space="0" w:color="auto"/>
        <w:left w:val="none" w:sz="0" w:space="0" w:color="auto"/>
        <w:bottom w:val="none" w:sz="0" w:space="0" w:color="auto"/>
        <w:right w:val="none" w:sz="0" w:space="0" w:color="auto"/>
      </w:divBdr>
    </w:div>
    <w:div w:id="265121023">
      <w:bodyDiv w:val="1"/>
      <w:marLeft w:val="0"/>
      <w:marRight w:val="0"/>
      <w:marTop w:val="0"/>
      <w:marBottom w:val="0"/>
      <w:divBdr>
        <w:top w:val="none" w:sz="0" w:space="0" w:color="auto"/>
        <w:left w:val="none" w:sz="0" w:space="0" w:color="auto"/>
        <w:bottom w:val="none" w:sz="0" w:space="0" w:color="auto"/>
        <w:right w:val="none" w:sz="0" w:space="0" w:color="auto"/>
      </w:divBdr>
    </w:div>
    <w:div w:id="265696217">
      <w:bodyDiv w:val="1"/>
      <w:marLeft w:val="0"/>
      <w:marRight w:val="0"/>
      <w:marTop w:val="0"/>
      <w:marBottom w:val="0"/>
      <w:divBdr>
        <w:top w:val="none" w:sz="0" w:space="0" w:color="auto"/>
        <w:left w:val="none" w:sz="0" w:space="0" w:color="auto"/>
        <w:bottom w:val="none" w:sz="0" w:space="0" w:color="auto"/>
        <w:right w:val="none" w:sz="0" w:space="0" w:color="auto"/>
      </w:divBdr>
    </w:div>
    <w:div w:id="287856307">
      <w:bodyDiv w:val="1"/>
      <w:marLeft w:val="0"/>
      <w:marRight w:val="0"/>
      <w:marTop w:val="0"/>
      <w:marBottom w:val="0"/>
      <w:divBdr>
        <w:top w:val="none" w:sz="0" w:space="0" w:color="auto"/>
        <w:left w:val="none" w:sz="0" w:space="0" w:color="auto"/>
        <w:bottom w:val="none" w:sz="0" w:space="0" w:color="auto"/>
        <w:right w:val="none" w:sz="0" w:space="0" w:color="auto"/>
      </w:divBdr>
    </w:div>
    <w:div w:id="295647363">
      <w:bodyDiv w:val="1"/>
      <w:marLeft w:val="0"/>
      <w:marRight w:val="0"/>
      <w:marTop w:val="0"/>
      <w:marBottom w:val="0"/>
      <w:divBdr>
        <w:top w:val="none" w:sz="0" w:space="0" w:color="auto"/>
        <w:left w:val="none" w:sz="0" w:space="0" w:color="auto"/>
        <w:bottom w:val="none" w:sz="0" w:space="0" w:color="auto"/>
        <w:right w:val="none" w:sz="0" w:space="0" w:color="auto"/>
      </w:divBdr>
    </w:div>
    <w:div w:id="297030108">
      <w:bodyDiv w:val="1"/>
      <w:marLeft w:val="0"/>
      <w:marRight w:val="0"/>
      <w:marTop w:val="0"/>
      <w:marBottom w:val="0"/>
      <w:divBdr>
        <w:top w:val="none" w:sz="0" w:space="0" w:color="auto"/>
        <w:left w:val="none" w:sz="0" w:space="0" w:color="auto"/>
        <w:bottom w:val="none" w:sz="0" w:space="0" w:color="auto"/>
        <w:right w:val="none" w:sz="0" w:space="0" w:color="auto"/>
      </w:divBdr>
    </w:div>
    <w:div w:id="303434189">
      <w:bodyDiv w:val="1"/>
      <w:marLeft w:val="0"/>
      <w:marRight w:val="0"/>
      <w:marTop w:val="0"/>
      <w:marBottom w:val="0"/>
      <w:divBdr>
        <w:top w:val="none" w:sz="0" w:space="0" w:color="auto"/>
        <w:left w:val="none" w:sz="0" w:space="0" w:color="auto"/>
        <w:bottom w:val="none" w:sz="0" w:space="0" w:color="auto"/>
        <w:right w:val="none" w:sz="0" w:space="0" w:color="auto"/>
      </w:divBdr>
    </w:div>
    <w:div w:id="321276197">
      <w:bodyDiv w:val="1"/>
      <w:marLeft w:val="0"/>
      <w:marRight w:val="0"/>
      <w:marTop w:val="0"/>
      <w:marBottom w:val="0"/>
      <w:divBdr>
        <w:top w:val="none" w:sz="0" w:space="0" w:color="auto"/>
        <w:left w:val="none" w:sz="0" w:space="0" w:color="auto"/>
        <w:bottom w:val="none" w:sz="0" w:space="0" w:color="auto"/>
        <w:right w:val="none" w:sz="0" w:space="0" w:color="auto"/>
      </w:divBdr>
    </w:div>
    <w:div w:id="330328716">
      <w:bodyDiv w:val="1"/>
      <w:marLeft w:val="0"/>
      <w:marRight w:val="0"/>
      <w:marTop w:val="0"/>
      <w:marBottom w:val="0"/>
      <w:divBdr>
        <w:top w:val="none" w:sz="0" w:space="0" w:color="auto"/>
        <w:left w:val="none" w:sz="0" w:space="0" w:color="auto"/>
        <w:bottom w:val="none" w:sz="0" w:space="0" w:color="auto"/>
        <w:right w:val="none" w:sz="0" w:space="0" w:color="auto"/>
      </w:divBdr>
    </w:div>
    <w:div w:id="340931263">
      <w:bodyDiv w:val="1"/>
      <w:marLeft w:val="0"/>
      <w:marRight w:val="0"/>
      <w:marTop w:val="0"/>
      <w:marBottom w:val="0"/>
      <w:divBdr>
        <w:top w:val="none" w:sz="0" w:space="0" w:color="auto"/>
        <w:left w:val="none" w:sz="0" w:space="0" w:color="auto"/>
        <w:bottom w:val="none" w:sz="0" w:space="0" w:color="auto"/>
        <w:right w:val="none" w:sz="0" w:space="0" w:color="auto"/>
      </w:divBdr>
    </w:div>
    <w:div w:id="344523935">
      <w:bodyDiv w:val="1"/>
      <w:marLeft w:val="0"/>
      <w:marRight w:val="0"/>
      <w:marTop w:val="0"/>
      <w:marBottom w:val="0"/>
      <w:divBdr>
        <w:top w:val="none" w:sz="0" w:space="0" w:color="auto"/>
        <w:left w:val="none" w:sz="0" w:space="0" w:color="auto"/>
        <w:bottom w:val="none" w:sz="0" w:space="0" w:color="auto"/>
        <w:right w:val="none" w:sz="0" w:space="0" w:color="auto"/>
      </w:divBdr>
    </w:div>
    <w:div w:id="346639395">
      <w:bodyDiv w:val="1"/>
      <w:marLeft w:val="0"/>
      <w:marRight w:val="0"/>
      <w:marTop w:val="0"/>
      <w:marBottom w:val="0"/>
      <w:divBdr>
        <w:top w:val="none" w:sz="0" w:space="0" w:color="auto"/>
        <w:left w:val="none" w:sz="0" w:space="0" w:color="auto"/>
        <w:bottom w:val="none" w:sz="0" w:space="0" w:color="auto"/>
        <w:right w:val="none" w:sz="0" w:space="0" w:color="auto"/>
      </w:divBdr>
    </w:div>
    <w:div w:id="359361953">
      <w:bodyDiv w:val="1"/>
      <w:marLeft w:val="0"/>
      <w:marRight w:val="0"/>
      <w:marTop w:val="0"/>
      <w:marBottom w:val="0"/>
      <w:divBdr>
        <w:top w:val="none" w:sz="0" w:space="0" w:color="auto"/>
        <w:left w:val="none" w:sz="0" w:space="0" w:color="auto"/>
        <w:bottom w:val="none" w:sz="0" w:space="0" w:color="auto"/>
        <w:right w:val="none" w:sz="0" w:space="0" w:color="auto"/>
      </w:divBdr>
    </w:div>
    <w:div w:id="360403350">
      <w:bodyDiv w:val="1"/>
      <w:marLeft w:val="0"/>
      <w:marRight w:val="0"/>
      <w:marTop w:val="0"/>
      <w:marBottom w:val="0"/>
      <w:divBdr>
        <w:top w:val="none" w:sz="0" w:space="0" w:color="auto"/>
        <w:left w:val="none" w:sz="0" w:space="0" w:color="auto"/>
        <w:bottom w:val="none" w:sz="0" w:space="0" w:color="auto"/>
        <w:right w:val="none" w:sz="0" w:space="0" w:color="auto"/>
      </w:divBdr>
    </w:div>
    <w:div w:id="363990414">
      <w:bodyDiv w:val="1"/>
      <w:marLeft w:val="0"/>
      <w:marRight w:val="0"/>
      <w:marTop w:val="0"/>
      <w:marBottom w:val="0"/>
      <w:divBdr>
        <w:top w:val="none" w:sz="0" w:space="0" w:color="auto"/>
        <w:left w:val="none" w:sz="0" w:space="0" w:color="auto"/>
        <w:bottom w:val="none" w:sz="0" w:space="0" w:color="auto"/>
        <w:right w:val="none" w:sz="0" w:space="0" w:color="auto"/>
      </w:divBdr>
    </w:div>
    <w:div w:id="367995033">
      <w:bodyDiv w:val="1"/>
      <w:marLeft w:val="0"/>
      <w:marRight w:val="0"/>
      <w:marTop w:val="0"/>
      <w:marBottom w:val="0"/>
      <w:divBdr>
        <w:top w:val="none" w:sz="0" w:space="0" w:color="auto"/>
        <w:left w:val="none" w:sz="0" w:space="0" w:color="auto"/>
        <w:bottom w:val="none" w:sz="0" w:space="0" w:color="auto"/>
        <w:right w:val="none" w:sz="0" w:space="0" w:color="auto"/>
      </w:divBdr>
    </w:div>
    <w:div w:id="369109187">
      <w:bodyDiv w:val="1"/>
      <w:marLeft w:val="0"/>
      <w:marRight w:val="0"/>
      <w:marTop w:val="0"/>
      <w:marBottom w:val="0"/>
      <w:divBdr>
        <w:top w:val="none" w:sz="0" w:space="0" w:color="auto"/>
        <w:left w:val="none" w:sz="0" w:space="0" w:color="auto"/>
        <w:bottom w:val="none" w:sz="0" w:space="0" w:color="auto"/>
        <w:right w:val="none" w:sz="0" w:space="0" w:color="auto"/>
      </w:divBdr>
    </w:div>
    <w:div w:id="371223785">
      <w:bodyDiv w:val="1"/>
      <w:marLeft w:val="0"/>
      <w:marRight w:val="0"/>
      <w:marTop w:val="0"/>
      <w:marBottom w:val="0"/>
      <w:divBdr>
        <w:top w:val="none" w:sz="0" w:space="0" w:color="auto"/>
        <w:left w:val="none" w:sz="0" w:space="0" w:color="auto"/>
        <w:bottom w:val="none" w:sz="0" w:space="0" w:color="auto"/>
        <w:right w:val="none" w:sz="0" w:space="0" w:color="auto"/>
      </w:divBdr>
    </w:div>
    <w:div w:id="385421394">
      <w:bodyDiv w:val="1"/>
      <w:marLeft w:val="0"/>
      <w:marRight w:val="0"/>
      <w:marTop w:val="0"/>
      <w:marBottom w:val="0"/>
      <w:divBdr>
        <w:top w:val="none" w:sz="0" w:space="0" w:color="auto"/>
        <w:left w:val="none" w:sz="0" w:space="0" w:color="auto"/>
        <w:bottom w:val="none" w:sz="0" w:space="0" w:color="auto"/>
        <w:right w:val="none" w:sz="0" w:space="0" w:color="auto"/>
      </w:divBdr>
    </w:div>
    <w:div w:id="397287830">
      <w:bodyDiv w:val="1"/>
      <w:marLeft w:val="0"/>
      <w:marRight w:val="0"/>
      <w:marTop w:val="0"/>
      <w:marBottom w:val="0"/>
      <w:divBdr>
        <w:top w:val="none" w:sz="0" w:space="0" w:color="auto"/>
        <w:left w:val="none" w:sz="0" w:space="0" w:color="auto"/>
        <w:bottom w:val="none" w:sz="0" w:space="0" w:color="auto"/>
        <w:right w:val="none" w:sz="0" w:space="0" w:color="auto"/>
      </w:divBdr>
    </w:div>
    <w:div w:id="398090349">
      <w:bodyDiv w:val="1"/>
      <w:marLeft w:val="0"/>
      <w:marRight w:val="0"/>
      <w:marTop w:val="0"/>
      <w:marBottom w:val="0"/>
      <w:divBdr>
        <w:top w:val="none" w:sz="0" w:space="0" w:color="auto"/>
        <w:left w:val="none" w:sz="0" w:space="0" w:color="auto"/>
        <w:bottom w:val="none" w:sz="0" w:space="0" w:color="auto"/>
        <w:right w:val="none" w:sz="0" w:space="0" w:color="auto"/>
      </w:divBdr>
    </w:div>
    <w:div w:id="398598341">
      <w:bodyDiv w:val="1"/>
      <w:marLeft w:val="0"/>
      <w:marRight w:val="0"/>
      <w:marTop w:val="0"/>
      <w:marBottom w:val="0"/>
      <w:divBdr>
        <w:top w:val="none" w:sz="0" w:space="0" w:color="auto"/>
        <w:left w:val="none" w:sz="0" w:space="0" w:color="auto"/>
        <w:bottom w:val="none" w:sz="0" w:space="0" w:color="auto"/>
        <w:right w:val="none" w:sz="0" w:space="0" w:color="auto"/>
      </w:divBdr>
    </w:div>
    <w:div w:id="404231611">
      <w:bodyDiv w:val="1"/>
      <w:marLeft w:val="0"/>
      <w:marRight w:val="0"/>
      <w:marTop w:val="0"/>
      <w:marBottom w:val="0"/>
      <w:divBdr>
        <w:top w:val="none" w:sz="0" w:space="0" w:color="auto"/>
        <w:left w:val="none" w:sz="0" w:space="0" w:color="auto"/>
        <w:bottom w:val="none" w:sz="0" w:space="0" w:color="auto"/>
        <w:right w:val="none" w:sz="0" w:space="0" w:color="auto"/>
      </w:divBdr>
    </w:div>
    <w:div w:id="407849031">
      <w:bodyDiv w:val="1"/>
      <w:marLeft w:val="0"/>
      <w:marRight w:val="0"/>
      <w:marTop w:val="0"/>
      <w:marBottom w:val="0"/>
      <w:divBdr>
        <w:top w:val="none" w:sz="0" w:space="0" w:color="auto"/>
        <w:left w:val="none" w:sz="0" w:space="0" w:color="auto"/>
        <w:bottom w:val="none" w:sz="0" w:space="0" w:color="auto"/>
        <w:right w:val="none" w:sz="0" w:space="0" w:color="auto"/>
      </w:divBdr>
    </w:div>
    <w:div w:id="408968400">
      <w:bodyDiv w:val="1"/>
      <w:marLeft w:val="0"/>
      <w:marRight w:val="0"/>
      <w:marTop w:val="0"/>
      <w:marBottom w:val="0"/>
      <w:divBdr>
        <w:top w:val="none" w:sz="0" w:space="0" w:color="auto"/>
        <w:left w:val="none" w:sz="0" w:space="0" w:color="auto"/>
        <w:bottom w:val="none" w:sz="0" w:space="0" w:color="auto"/>
        <w:right w:val="none" w:sz="0" w:space="0" w:color="auto"/>
      </w:divBdr>
    </w:div>
    <w:div w:id="417753960">
      <w:bodyDiv w:val="1"/>
      <w:marLeft w:val="0"/>
      <w:marRight w:val="0"/>
      <w:marTop w:val="0"/>
      <w:marBottom w:val="0"/>
      <w:divBdr>
        <w:top w:val="none" w:sz="0" w:space="0" w:color="auto"/>
        <w:left w:val="none" w:sz="0" w:space="0" w:color="auto"/>
        <w:bottom w:val="none" w:sz="0" w:space="0" w:color="auto"/>
        <w:right w:val="none" w:sz="0" w:space="0" w:color="auto"/>
      </w:divBdr>
    </w:div>
    <w:div w:id="424766956">
      <w:bodyDiv w:val="1"/>
      <w:marLeft w:val="0"/>
      <w:marRight w:val="0"/>
      <w:marTop w:val="0"/>
      <w:marBottom w:val="0"/>
      <w:divBdr>
        <w:top w:val="none" w:sz="0" w:space="0" w:color="auto"/>
        <w:left w:val="none" w:sz="0" w:space="0" w:color="auto"/>
        <w:bottom w:val="none" w:sz="0" w:space="0" w:color="auto"/>
        <w:right w:val="none" w:sz="0" w:space="0" w:color="auto"/>
      </w:divBdr>
    </w:div>
    <w:div w:id="436829457">
      <w:bodyDiv w:val="1"/>
      <w:marLeft w:val="0"/>
      <w:marRight w:val="0"/>
      <w:marTop w:val="0"/>
      <w:marBottom w:val="0"/>
      <w:divBdr>
        <w:top w:val="none" w:sz="0" w:space="0" w:color="auto"/>
        <w:left w:val="none" w:sz="0" w:space="0" w:color="auto"/>
        <w:bottom w:val="none" w:sz="0" w:space="0" w:color="auto"/>
        <w:right w:val="none" w:sz="0" w:space="0" w:color="auto"/>
      </w:divBdr>
    </w:div>
    <w:div w:id="441461333">
      <w:bodyDiv w:val="1"/>
      <w:marLeft w:val="0"/>
      <w:marRight w:val="0"/>
      <w:marTop w:val="0"/>
      <w:marBottom w:val="0"/>
      <w:divBdr>
        <w:top w:val="none" w:sz="0" w:space="0" w:color="auto"/>
        <w:left w:val="none" w:sz="0" w:space="0" w:color="auto"/>
        <w:bottom w:val="none" w:sz="0" w:space="0" w:color="auto"/>
        <w:right w:val="none" w:sz="0" w:space="0" w:color="auto"/>
      </w:divBdr>
    </w:div>
    <w:div w:id="443889466">
      <w:bodyDiv w:val="1"/>
      <w:marLeft w:val="0"/>
      <w:marRight w:val="0"/>
      <w:marTop w:val="0"/>
      <w:marBottom w:val="0"/>
      <w:divBdr>
        <w:top w:val="none" w:sz="0" w:space="0" w:color="auto"/>
        <w:left w:val="none" w:sz="0" w:space="0" w:color="auto"/>
        <w:bottom w:val="none" w:sz="0" w:space="0" w:color="auto"/>
        <w:right w:val="none" w:sz="0" w:space="0" w:color="auto"/>
      </w:divBdr>
    </w:div>
    <w:div w:id="444078017">
      <w:bodyDiv w:val="1"/>
      <w:marLeft w:val="0"/>
      <w:marRight w:val="0"/>
      <w:marTop w:val="0"/>
      <w:marBottom w:val="0"/>
      <w:divBdr>
        <w:top w:val="none" w:sz="0" w:space="0" w:color="auto"/>
        <w:left w:val="none" w:sz="0" w:space="0" w:color="auto"/>
        <w:bottom w:val="none" w:sz="0" w:space="0" w:color="auto"/>
        <w:right w:val="none" w:sz="0" w:space="0" w:color="auto"/>
      </w:divBdr>
    </w:div>
    <w:div w:id="448014774">
      <w:bodyDiv w:val="1"/>
      <w:marLeft w:val="0"/>
      <w:marRight w:val="0"/>
      <w:marTop w:val="0"/>
      <w:marBottom w:val="0"/>
      <w:divBdr>
        <w:top w:val="none" w:sz="0" w:space="0" w:color="auto"/>
        <w:left w:val="none" w:sz="0" w:space="0" w:color="auto"/>
        <w:bottom w:val="none" w:sz="0" w:space="0" w:color="auto"/>
        <w:right w:val="none" w:sz="0" w:space="0" w:color="auto"/>
      </w:divBdr>
    </w:div>
    <w:div w:id="449975146">
      <w:bodyDiv w:val="1"/>
      <w:marLeft w:val="0"/>
      <w:marRight w:val="0"/>
      <w:marTop w:val="0"/>
      <w:marBottom w:val="0"/>
      <w:divBdr>
        <w:top w:val="none" w:sz="0" w:space="0" w:color="auto"/>
        <w:left w:val="none" w:sz="0" w:space="0" w:color="auto"/>
        <w:bottom w:val="none" w:sz="0" w:space="0" w:color="auto"/>
        <w:right w:val="none" w:sz="0" w:space="0" w:color="auto"/>
      </w:divBdr>
    </w:div>
    <w:div w:id="456410284">
      <w:bodyDiv w:val="1"/>
      <w:marLeft w:val="0"/>
      <w:marRight w:val="0"/>
      <w:marTop w:val="0"/>
      <w:marBottom w:val="0"/>
      <w:divBdr>
        <w:top w:val="none" w:sz="0" w:space="0" w:color="auto"/>
        <w:left w:val="none" w:sz="0" w:space="0" w:color="auto"/>
        <w:bottom w:val="none" w:sz="0" w:space="0" w:color="auto"/>
        <w:right w:val="none" w:sz="0" w:space="0" w:color="auto"/>
      </w:divBdr>
    </w:div>
    <w:div w:id="462970168">
      <w:bodyDiv w:val="1"/>
      <w:marLeft w:val="0"/>
      <w:marRight w:val="0"/>
      <w:marTop w:val="0"/>
      <w:marBottom w:val="0"/>
      <w:divBdr>
        <w:top w:val="none" w:sz="0" w:space="0" w:color="auto"/>
        <w:left w:val="none" w:sz="0" w:space="0" w:color="auto"/>
        <w:bottom w:val="none" w:sz="0" w:space="0" w:color="auto"/>
        <w:right w:val="none" w:sz="0" w:space="0" w:color="auto"/>
      </w:divBdr>
    </w:div>
    <w:div w:id="463041586">
      <w:bodyDiv w:val="1"/>
      <w:marLeft w:val="0"/>
      <w:marRight w:val="0"/>
      <w:marTop w:val="0"/>
      <w:marBottom w:val="0"/>
      <w:divBdr>
        <w:top w:val="none" w:sz="0" w:space="0" w:color="auto"/>
        <w:left w:val="none" w:sz="0" w:space="0" w:color="auto"/>
        <w:bottom w:val="none" w:sz="0" w:space="0" w:color="auto"/>
        <w:right w:val="none" w:sz="0" w:space="0" w:color="auto"/>
      </w:divBdr>
    </w:div>
    <w:div w:id="468058682">
      <w:bodyDiv w:val="1"/>
      <w:marLeft w:val="0"/>
      <w:marRight w:val="0"/>
      <w:marTop w:val="0"/>
      <w:marBottom w:val="0"/>
      <w:divBdr>
        <w:top w:val="none" w:sz="0" w:space="0" w:color="auto"/>
        <w:left w:val="none" w:sz="0" w:space="0" w:color="auto"/>
        <w:bottom w:val="none" w:sz="0" w:space="0" w:color="auto"/>
        <w:right w:val="none" w:sz="0" w:space="0" w:color="auto"/>
      </w:divBdr>
    </w:div>
    <w:div w:id="469518308">
      <w:bodyDiv w:val="1"/>
      <w:marLeft w:val="0"/>
      <w:marRight w:val="0"/>
      <w:marTop w:val="0"/>
      <w:marBottom w:val="0"/>
      <w:divBdr>
        <w:top w:val="none" w:sz="0" w:space="0" w:color="auto"/>
        <w:left w:val="none" w:sz="0" w:space="0" w:color="auto"/>
        <w:bottom w:val="none" w:sz="0" w:space="0" w:color="auto"/>
        <w:right w:val="none" w:sz="0" w:space="0" w:color="auto"/>
      </w:divBdr>
      <w:divsChild>
        <w:div w:id="211886436">
          <w:marLeft w:val="0"/>
          <w:marRight w:val="0"/>
          <w:marTop w:val="0"/>
          <w:marBottom w:val="0"/>
          <w:divBdr>
            <w:top w:val="none" w:sz="0" w:space="0" w:color="auto"/>
            <w:left w:val="none" w:sz="0" w:space="0" w:color="auto"/>
            <w:bottom w:val="none" w:sz="0" w:space="0" w:color="auto"/>
            <w:right w:val="none" w:sz="0" w:space="0" w:color="auto"/>
          </w:divBdr>
          <w:divsChild>
            <w:div w:id="1704208874">
              <w:marLeft w:val="0"/>
              <w:marRight w:val="0"/>
              <w:marTop w:val="0"/>
              <w:marBottom w:val="0"/>
              <w:divBdr>
                <w:top w:val="none" w:sz="0" w:space="0" w:color="auto"/>
                <w:left w:val="none" w:sz="0" w:space="0" w:color="auto"/>
                <w:bottom w:val="none" w:sz="0" w:space="0" w:color="auto"/>
                <w:right w:val="none" w:sz="0" w:space="0" w:color="auto"/>
              </w:divBdr>
              <w:divsChild>
                <w:div w:id="1558393161">
                  <w:marLeft w:val="0"/>
                  <w:marRight w:val="0"/>
                  <w:marTop w:val="0"/>
                  <w:marBottom w:val="0"/>
                  <w:divBdr>
                    <w:top w:val="none" w:sz="0" w:space="0" w:color="auto"/>
                    <w:left w:val="none" w:sz="0" w:space="0" w:color="auto"/>
                    <w:bottom w:val="none" w:sz="0" w:space="0" w:color="auto"/>
                    <w:right w:val="none" w:sz="0" w:space="0" w:color="auto"/>
                  </w:divBdr>
                  <w:divsChild>
                    <w:div w:id="1773084410">
                      <w:marLeft w:val="0"/>
                      <w:marRight w:val="0"/>
                      <w:marTop w:val="0"/>
                      <w:marBottom w:val="0"/>
                      <w:divBdr>
                        <w:top w:val="none" w:sz="0" w:space="0" w:color="auto"/>
                        <w:left w:val="none" w:sz="0" w:space="0" w:color="auto"/>
                        <w:bottom w:val="none" w:sz="0" w:space="0" w:color="auto"/>
                        <w:right w:val="none" w:sz="0" w:space="0" w:color="auto"/>
                      </w:divBdr>
                      <w:divsChild>
                        <w:div w:id="414787423">
                          <w:marLeft w:val="0"/>
                          <w:marRight w:val="0"/>
                          <w:marTop w:val="0"/>
                          <w:marBottom w:val="0"/>
                          <w:divBdr>
                            <w:top w:val="none" w:sz="0" w:space="0" w:color="auto"/>
                            <w:left w:val="none" w:sz="0" w:space="0" w:color="auto"/>
                            <w:bottom w:val="none" w:sz="0" w:space="0" w:color="auto"/>
                            <w:right w:val="none" w:sz="0" w:space="0" w:color="auto"/>
                          </w:divBdr>
                          <w:divsChild>
                            <w:div w:id="745809029">
                              <w:marLeft w:val="0"/>
                              <w:marRight w:val="0"/>
                              <w:marTop w:val="0"/>
                              <w:marBottom w:val="0"/>
                              <w:divBdr>
                                <w:top w:val="none" w:sz="0" w:space="0" w:color="auto"/>
                                <w:left w:val="none" w:sz="0" w:space="0" w:color="auto"/>
                                <w:bottom w:val="none" w:sz="0" w:space="0" w:color="auto"/>
                                <w:right w:val="none" w:sz="0" w:space="0" w:color="auto"/>
                              </w:divBdr>
                              <w:divsChild>
                                <w:div w:id="437070632">
                                  <w:marLeft w:val="0"/>
                                  <w:marRight w:val="0"/>
                                  <w:marTop w:val="0"/>
                                  <w:marBottom w:val="0"/>
                                  <w:divBdr>
                                    <w:top w:val="none" w:sz="0" w:space="0" w:color="auto"/>
                                    <w:left w:val="none" w:sz="0" w:space="0" w:color="auto"/>
                                    <w:bottom w:val="none" w:sz="0" w:space="0" w:color="auto"/>
                                    <w:right w:val="none" w:sz="0" w:space="0" w:color="auto"/>
                                  </w:divBdr>
                                  <w:divsChild>
                                    <w:div w:id="1764183273">
                                      <w:marLeft w:val="0"/>
                                      <w:marRight w:val="0"/>
                                      <w:marTop w:val="0"/>
                                      <w:marBottom w:val="0"/>
                                      <w:divBdr>
                                        <w:top w:val="none" w:sz="0" w:space="0" w:color="auto"/>
                                        <w:left w:val="none" w:sz="0" w:space="0" w:color="auto"/>
                                        <w:bottom w:val="none" w:sz="0" w:space="0" w:color="auto"/>
                                        <w:right w:val="none" w:sz="0" w:space="0" w:color="auto"/>
                                      </w:divBdr>
                                      <w:divsChild>
                                        <w:div w:id="1891720124">
                                          <w:marLeft w:val="0"/>
                                          <w:marRight w:val="0"/>
                                          <w:marTop w:val="0"/>
                                          <w:marBottom w:val="0"/>
                                          <w:divBdr>
                                            <w:top w:val="none" w:sz="0" w:space="0" w:color="auto"/>
                                            <w:left w:val="none" w:sz="0" w:space="0" w:color="auto"/>
                                            <w:bottom w:val="none" w:sz="0" w:space="0" w:color="auto"/>
                                            <w:right w:val="none" w:sz="0" w:space="0" w:color="auto"/>
                                          </w:divBdr>
                                          <w:divsChild>
                                            <w:div w:id="1248929180">
                                              <w:marLeft w:val="0"/>
                                              <w:marRight w:val="0"/>
                                              <w:marTop w:val="0"/>
                                              <w:marBottom w:val="0"/>
                                              <w:divBdr>
                                                <w:top w:val="none" w:sz="0" w:space="0" w:color="auto"/>
                                                <w:left w:val="none" w:sz="0" w:space="0" w:color="auto"/>
                                                <w:bottom w:val="none" w:sz="0" w:space="0" w:color="auto"/>
                                                <w:right w:val="none" w:sz="0" w:space="0" w:color="auto"/>
                                              </w:divBdr>
                                              <w:divsChild>
                                                <w:div w:id="470901839">
                                                  <w:marLeft w:val="0"/>
                                                  <w:marRight w:val="0"/>
                                                  <w:marTop w:val="0"/>
                                                  <w:marBottom w:val="0"/>
                                                  <w:divBdr>
                                                    <w:top w:val="none" w:sz="0" w:space="0" w:color="auto"/>
                                                    <w:left w:val="none" w:sz="0" w:space="0" w:color="auto"/>
                                                    <w:bottom w:val="none" w:sz="0" w:space="0" w:color="auto"/>
                                                    <w:right w:val="none" w:sz="0" w:space="0" w:color="auto"/>
                                                  </w:divBdr>
                                                  <w:divsChild>
                                                    <w:div w:id="1512377309">
                                                      <w:marLeft w:val="0"/>
                                                      <w:marRight w:val="0"/>
                                                      <w:marTop w:val="0"/>
                                                      <w:marBottom w:val="0"/>
                                                      <w:divBdr>
                                                        <w:top w:val="none" w:sz="0" w:space="0" w:color="auto"/>
                                                        <w:left w:val="none" w:sz="0" w:space="0" w:color="auto"/>
                                                        <w:bottom w:val="none" w:sz="0" w:space="0" w:color="auto"/>
                                                        <w:right w:val="none" w:sz="0" w:space="0" w:color="auto"/>
                                                      </w:divBdr>
                                                      <w:divsChild>
                                                        <w:div w:id="2019038252">
                                                          <w:marLeft w:val="0"/>
                                                          <w:marRight w:val="0"/>
                                                          <w:marTop w:val="0"/>
                                                          <w:marBottom w:val="0"/>
                                                          <w:divBdr>
                                                            <w:top w:val="none" w:sz="0" w:space="0" w:color="auto"/>
                                                            <w:left w:val="none" w:sz="0" w:space="0" w:color="auto"/>
                                                            <w:bottom w:val="none" w:sz="0" w:space="0" w:color="auto"/>
                                                            <w:right w:val="none" w:sz="0" w:space="0" w:color="auto"/>
                                                          </w:divBdr>
                                                          <w:divsChild>
                                                            <w:div w:id="1759060650">
                                                              <w:marLeft w:val="0"/>
                                                              <w:marRight w:val="0"/>
                                                              <w:marTop w:val="0"/>
                                                              <w:marBottom w:val="0"/>
                                                              <w:divBdr>
                                                                <w:top w:val="none" w:sz="0" w:space="0" w:color="auto"/>
                                                                <w:left w:val="none" w:sz="0" w:space="0" w:color="auto"/>
                                                                <w:bottom w:val="none" w:sz="0" w:space="0" w:color="auto"/>
                                                                <w:right w:val="none" w:sz="0" w:space="0" w:color="auto"/>
                                                              </w:divBdr>
                                                              <w:divsChild>
                                                                <w:div w:id="1509252822">
                                                                  <w:marLeft w:val="480"/>
                                                                  <w:marRight w:val="0"/>
                                                                  <w:marTop w:val="0"/>
                                                                  <w:marBottom w:val="0"/>
                                                                  <w:divBdr>
                                                                    <w:top w:val="none" w:sz="0" w:space="0" w:color="auto"/>
                                                                    <w:left w:val="none" w:sz="0" w:space="0" w:color="auto"/>
                                                                    <w:bottom w:val="none" w:sz="0" w:space="0" w:color="auto"/>
                                                                    <w:right w:val="none" w:sz="0" w:space="0" w:color="auto"/>
                                                                  </w:divBdr>
                                                                  <w:divsChild>
                                                                    <w:div w:id="1900751594">
                                                                      <w:marLeft w:val="0"/>
                                                                      <w:marRight w:val="0"/>
                                                                      <w:marTop w:val="0"/>
                                                                      <w:marBottom w:val="0"/>
                                                                      <w:divBdr>
                                                                        <w:top w:val="none" w:sz="0" w:space="0" w:color="auto"/>
                                                                        <w:left w:val="none" w:sz="0" w:space="0" w:color="auto"/>
                                                                        <w:bottom w:val="none" w:sz="0" w:space="0" w:color="auto"/>
                                                                        <w:right w:val="none" w:sz="0" w:space="0" w:color="auto"/>
                                                                      </w:divBdr>
                                                                      <w:divsChild>
                                                                        <w:div w:id="671489920">
                                                                          <w:marLeft w:val="0"/>
                                                                          <w:marRight w:val="0"/>
                                                                          <w:marTop w:val="0"/>
                                                                          <w:marBottom w:val="0"/>
                                                                          <w:divBdr>
                                                                            <w:top w:val="none" w:sz="0" w:space="0" w:color="auto"/>
                                                                            <w:left w:val="none" w:sz="0" w:space="0" w:color="auto"/>
                                                                            <w:bottom w:val="none" w:sz="0" w:space="0" w:color="auto"/>
                                                                            <w:right w:val="none" w:sz="0" w:space="0" w:color="auto"/>
                                                                          </w:divBdr>
                                                                          <w:divsChild>
                                                                            <w:div w:id="1511874788">
                                                                              <w:marLeft w:val="0"/>
                                                                              <w:marRight w:val="0"/>
                                                                              <w:marTop w:val="0"/>
                                                                              <w:marBottom w:val="0"/>
                                                                              <w:divBdr>
                                                                                <w:top w:val="none" w:sz="0" w:space="0" w:color="auto"/>
                                                                                <w:left w:val="none" w:sz="0" w:space="0" w:color="auto"/>
                                                                                <w:bottom w:val="none" w:sz="0" w:space="0" w:color="auto"/>
                                                                                <w:right w:val="none" w:sz="0" w:space="0" w:color="auto"/>
                                                                              </w:divBdr>
                                                                              <w:divsChild>
                                                                                <w:div w:id="1486042525">
                                                                                  <w:marLeft w:val="0"/>
                                                                                  <w:marRight w:val="0"/>
                                                                                  <w:marTop w:val="0"/>
                                                                                  <w:marBottom w:val="0"/>
                                                                                  <w:divBdr>
                                                                                    <w:top w:val="none" w:sz="0" w:space="0" w:color="auto"/>
                                                                                    <w:left w:val="none" w:sz="0" w:space="0" w:color="auto"/>
                                                                                    <w:bottom w:val="none" w:sz="0" w:space="0" w:color="auto"/>
                                                                                    <w:right w:val="none" w:sz="0" w:space="0" w:color="auto"/>
                                                                                  </w:divBdr>
                                                                                  <w:divsChild>
                                                                                    <w:div w:id="1092429639">
                                                                                      <w:marLeft w:val="0"/>
                                                                                      <w:marRight w:val="0"/>
                                                                                      <w:marTop w:val="0"/>
                                                                                      <w:marBottom w:val="0"/>
                                                                                      <w:divBdr>
                                                                                        <w:top w:val="none" w:sz="0" w:space="0" w:color="auto"/>
                                                                                        <w:left w:val="none" w:sz="0" w:space="0" w:color="auto"/>
                                                                                        <w:bottom w:val="none" w:sz="0" w:space="0" w:color="auto"/>
                                                                                        <w:right w:val="none" w:sz="0" w:space="0" w:color="auto"/>
                                                                                      </w:divBdr>
                                                                                      <w:divsChild>
                                                                                        <w:div w:id="1918780322">
                                                                                          <w:marLeft w:val="0"/>
                                                                                          <w:marRight w:val="0"/>
                                                                                          <w:marTop w:val="240"/>
                                                                                          <w:marBottom w:val="0"/>
                                                                                          <w:divBdr>
                                                                                            <w:top w:val="none" w:sz="0" w:space="0" w:color="auto"/>
                                                                                            <w:left w:val="none" w:sz="0" w:space="0" w:color="auto"/>
                                                                                            <w:bottom w:val="single" w:sz="6" w:space="23" w:color="auto"/>
                                                                                            <w:right w:val="none" w:sz="0" w:space="0" w:color="auto"/>
                                                                                          </w:divBdr>
                                                                                          <w:divsChild>
                                                                                            <w:div w:id="1804805766">
                                                                                              <w:marLeft w:val="0"/>
                                                                                              <w:marRight w:val="0"/>
                                                                                              <w:marTop w:val="0"/>
                                                                                              <w:marBottom w:val="0"/>
                                                                                              <w:divBdr>
                                                                                                <w:top w:val="none" w:sz="0" w:space="0" w:color="auto"/>
                                                                                                <w:left w:val="none" w:sz="0" w:space="0" w:color="auto"/>
                                                                                                <w:bottom w:val="none" w:sz="0" w:space="0" w:color="auto"/>
                                                                                                <w:right w:val="none" w:sz="0" w:space="0" w:color="auto"/>
                                                                                              </w:divBdr>
                                                                                              <w:divsChild>
                                                                                                <w:div w:id="2089569398">
                                                                                                  <w:marLeft w:val="0"/>
                                                                                                  <w:marRight w:val="0"/>
                                                                                                  <w:marTop w:val="0"/>
                                                                                                  <w:marBottom w:val="0"/>
                                                                                                  <w:divBdr>
                                                                                                    <w:top w:val="none" w:sz="0" w:space="0" w:color="auto"/>
                                                                                                    <w:left w:val="none" w:sz="0" w:space="0" w:color="auto"/>
                                                                                                    <w:bottom w:val="none" w:sz="0" w:space="0" w:color="auto"/>
                                                                                                    <w:right w:val="none" w:sz="0" w:space="0" w:color="auto"/>
                                                                                                  </w:divBdr>
                                                                                                  <w:divsChild>
                                                                                                    <w:div w:id="992568340">
                                                                                                      <w:marLeft w:val="0"/>
                                                                                                      <w:marRight w:val="0"/>
                                                                                                      <w:marTop w:val="0"/>
                                                                                                      <w:marBottom w:val="0"/>
                                                                                                      <w:divBdr>
                                                                                                        <w:top w:val="none" w:sz="0" w:space="0" w:color="auto"/>
                                                                                                        <w:left w:val="none" w:sz="0" w:space="0" w:color="auto"/>
                                                                                                        <w:bottom w:val="none" w:sz="0" w:space="0" w:color="auto"/>
                                                                                                        <w:right w:val="none" w:sz="0" w:space="0" w:color="auto"/>
                                                                                                      </w:divBdr>
                                                                                                      <w:divsChild>
                                                                                                        <w:div w:id="1930890402">
                                                                                                          <w:marLeft w:val="0"/>
                                                                                                          <w:marRight w:val="0"/>
                                                                                                          <w:marTop w:val="0"/>
                                                                                                          <w:marBottom w:val="0"/>
                                                                                                          <w:divBdr>
                                                                                                            <w:top w:val="none" w:sz="0" w:space="0" w:color="auto"/>
                                                                                                            <w:left w:val="none" w:sz="0" w:space="0" w:color="auto"/>
                                                                                                            <w:bottom w:val="none" w:sz="0" w:space="0" w:color="auto"/>
                                                                                                            <w:right w:val="none" w:sz="0" w:space="0" w:color="auto"/>
                                                                                                          </w:divBdr>
                                                                                                          <w:divsChild>
                                                                                                            <w:div w:id="2071685170">
                                                                                                              <w:marLeft w:val="0"/>
                                                                                                              <w:marRight w:val="0"/>
                                                                                                              <w:marTop w:val="0"/>
                                                                                                              <w:marBottom w:val="0"/>
                                                                                                              <w:divBdr>
                                                                                                                <w:top w:val="none" w:sz="0" w:space="0" w:color="auto"/>
                                                                                                                <w:left w:val="none" w:sz="0" w:space="0" w:color="auto"/>
                                                                                                                <w:bottom w:val="none" w:sz="0" w:space="0" w:color="auto"/>
                                                                                                                <w:right w:val="none" w:sz="0" w:space="0" w:color="auto"/>
                                                                                                              </w:divBdr>
                                                                                                              <w:divsChild>
                                                                                                                <w:div w:id="263003018">
                                                                                                                  <w:marLeft w:val="0"/>
                                                                                                                  <w:marRight w:val="0"/>
                                                                                                                  <w:marTop w:val="0"/>
                                                                                                                  <w:marBottom w:val="0"/>
                                                                                                                  <w:divBdr>
                                                                                                                    <w:top w:val="none" w:sz="0" w:space="0" w:color="auto"/>
                                                                                                                    <w:left w:val="none" w:sz="0" w:space="0" w:color="auto"/>
                                                                                                                    <w:bottom w:val="none" w:sz="0" w:space="0" w:color="auto"/>
                                                                                                                    <w:right w:val="none" w:sz="0" w:space="0" w:color="auto"/>
                                                                                                                  </w:divBdr>
                                                                                                                  <w:divsChild>
                                                                                                                    <w:div w:id="545793601">
                                                                                                                      <w:marLeft w:val="0"/>
                                                                                                                      <w:marRight w:val="0"/>
                                                                                                                      <w:marTop w:val="0"/>
                                                                                                                      <w:marBottom w:val="0"/>
                                                                                                                      <w:divBdr>
                                                                                                                        <w:top w:val="none" w:sz="0" w:space="0" w:color="auto"/>
                                                                                                                        <w:left w:val="none" w:sz="0" w:space="0" w:color="auto"/>
                                                                                                                        <w:bottom w:val="none" w:sz="0" w:space="0" w:color="auto"/>
                                                                                                                        <w:right w:val="none" w:sz="0" w:space="0" w:color="auto"/>
                                                                                                                      </w:divBdr>
                                                                                                                      <w:divsChild>
                                                                                                                        <w:div w:id="1028337434">
                                                                                                                          <w:marLeft w:val="0"/>
                                                                                                                          <w:marRight w:val="0"/>
                                                                                                                          <w:marTop w:val="0"/>
                                                                                                                          <w:marBottom w:val="0"/>
                                                                                                                          <w:divBdr>
                                                                                                                            <w:top w:val="none" w:sz="0" w:space="0" w:color="auto"/>
                                                                                                                            <w:left w:val="none" w:sz="0" w:space="0" w:color="auto"/>
                                                                                                                            <w:bottom w:val="none" w:sz="0" w:space="0" w:color="auto"/>
                                                                                                                            <w:right w:val="none" w:sz="0" w:space="0" w:color="auto"/>
                                                                                                                          </w:divBdr>
                                                                                                                          <w:divsChild>
                                                                                                                            <w:div w:id="168743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4226408">
      <w:bodyDiv w:val="1"/>
      <w:marLeft w:val="0"/>
      <w:marRight w:val="0"/>
      <w:marTop w:val="0"/>
      <w:marBottom w:val="0"/>
      <w:divBdr>
        <w:top w:val="none" w:sz="0" w:space="0" w:color="auto"/>
        <w:left w:val="none" w:sz="0" w:space="0" w:color="auto"/>
        <w:bottom w:val="none" w:sz="0" w:space="0" w:color="auto"/>
        <w:right w:val="none" w:sz="0" w:space="0" w:color="auto"/>
      </w:divBdr>
    </w:div>
    <w:div w:id="486215015">
      <w:bodyDiv w:val="1"/>
      <w:marLeft w:val="0"/>
      <w:marRight w:val="0"/>
      <w:marTop w:val="0"/>
      <w:marBottom w:val="0"/>
      <w:divBdr>
        <w:top w:val="none" w:sz="0" w:space="0" w:color="auto"/>
        <w:left w:val="none" w:sz="0" w:space="0" w:color="auto"/>
        <w:bottom w:val="none" w:sz="0" w:space="0" w:color="auto"/>
        <w:right w:val="none" w:sz="0" w:space="0" w:color="auto"/>
      </w:divBdr>
    </w:div>
    <w:div w:id="488329905">
      <w:bodyDiv w:val="1"/>
      <w:marLeft w:val="0"/>
      <w:marRight w:val="0"/>
      <w:marTop w:val="0"/>
      <w:marBottom w:val="0"/>
      <w:divBdr>
        <w:top w:val="none" w:sz="0" w:space="0" w:color="auto"/>
        <w:left w:val="none" w:sz="0" w:space="0" w:color="auto"/>
        <w:bottom w:val="none" w:sz="0" w:space="0" w:color="auto"/>
        <w:right w:val="none" w:sz="0" w:space="0" w:color="auto"/>
      </w:divBdr>
    </w:div>
    <w:div w:id="495539428">
      <w:bodyDiv w:val="1"/>
      <w:marLeft w:val="0"/>
      <w:marRight w:val="0"/>
      <w:marTop w:val="0"/>
      <w:marBottom w:val="0"/>
      <w:divBdr>
        <w:top w:val="none" w:sz="0" w:space="0" w:color="auto"/>
        <w:left w:val="none" w:sz="0" w:space="0" w:color="auto"/>
        <w:bottom w:val="none" w:sz="0" w:space="0" w:color="auto"/>
        <w:right w:val="none" w:sz="0" w:space="0" w:color="auto"/>
      </w:divBdr>
    </w:div>
    <w:div w:id="505830724">
      <w:bodyDiv w:val="1"/>
      <w:marLeft w:val="0"/>
      <w:marRight w:val="0"/>
      <w:marTop w:val="0"/>
      <w:marBottom w:val="0"/>
      <w:divBdr>
        <w:top w:val="none" w:sz="0" w:space="0" w:color="auto"/>
        <w:left w:val="none" w:sz="0" w:space="0" w:color="auto"/>
        <w:bottom w:val="none" w:sz="0" w:space="0" w:color="auto"/>
        <w:right w:val="none" w:sz="0" w:space="0" w:color="auto"/>
      </w:divBdr>
    </w:div>
    <w:div w:id="520360480">
      <w:bodyDiv w:val="1"/>
      <w:marLeft w:val="0"/>
      <w:marRight w:val="0"/>
      <w:marTop w:val="0"/>
      <w:marBottom w:val="0"/>
      <w:divBdr>
        <w:top w:val="none" w:sz="0" w:space="0" w:color="auto"/>
        <w:left w:val="none" w:sz="0" w:space="0" w:color="auto"/>
        <w:bottom w:val="none" w:sz="0" w:space="0" w:color="auto"/>
        <w:right w:val="none" w:sz="0" w:space="0" w:color="auto"/>
      </w:divBdr>
    </w:div>
    <w:div w:id="523322736">
      <w:bodyDiv w:val="1"/>
      <w:marLeft w:val="0"/>
      <w:marRight w:val="0"/>
      <w:marTop w:val="0"/>
      <w:marBottom w:val="0"/>
      <w:divBdr>
        <w:top w:val="none" w:sz="0" w:space="0" w:color="auto"/>
        <w:left w:val="none" w:sz="0" w:space="0" w:color="auto"/>
        <w:bottom w:val="none" w:sz="0" w:space="0" w:color="auto"/>
        <w:right w:val="none" w:sz="0" w:space="0" w:color="auto"/>
      </w:divBdr>
    </w:div>
    <w:div w:id="528758408">
      <w:bodyDiv w:val="1"/>
      <w:marLeft w:val="0"/>
      <w:marRight w:val="0"/>
      <w:marTop w:val="0"/>
      <w:marBottom w:val="0"/>
      <w:divBdr>
        <w:top w:val="none" w:sz="0" w:space="0" w:color="auto"/>
        <w:left w:val="none" w:sz="0" w:space="0" w:color="auto"/>
        <w:bottom w:val="none" w:sz="0" w:space="0" w:color="auto"/>
        <w:right w:val="none" w:sz="0" w:space="0" w:color="auto"/>
      </w:divBdr>
    </w:div>
    <w:div w:id="532353795">
      <w:bodyDiv w:val="1"/>
      <w:marLeft w:val="0"/>
      <w:marRight w:val="0"/>
      <w:marTop w:val="0"/>
      <w:marBottom w:val="0"/>
      <w:divBdr>
        <w:top w:val="none" w:sz="0" w:space="0" w:color="auto"/>
        <w:left w:val="none" w:sz="0" w:space="0" w:color="auto"/>
        <w:bottom w:val="none" w:sz="0" w:space="0" w:color="auto"/>
        <w:right w:val="none" w:sz="0" w:space="0" w:color="auto"/>
      </w:divBdr>
    </w:div>
    <w:div w:id="537159906">
      <w:bodyDiv w:val="1"/>
      <w:marLeft w:val="0"/>
      <w:marRight w:val="0"/>
      <w:marTop w:val="0"/>
      <w:marBottom w:val="0"/>
      <w:divBdr>
        <w:top w:val="none" w:sz="0" w:space="0" w:color="auto"/>
        <w:left w:val="none" w:sz="0" w:space="0" w:color="auto"/>
        <w:bottom w:val="none" w:sz="0" w:space="0" w:color="auto"/>
        <w:right w:val="none" w:sz="0" w:space="0" w:color="auto"/>
      </w:divBdr>
    </w:div>
    <w:div w:id="541866431">
      <w:bodyDiv w:val="1"/>
      <w:marLeft w:val="0"/>
      <w:marRight w:val="0"/>
      <w:marTop w:val="0"/>
      <w:marBottom w:val="0"/>
      <w:divBdr>
        <w:top w:val="none" w:sz="0" w:space="0" w:color="auto"/>
        <w:left w:val="none" w:sz="0" w:space="0" w:color="auto"/>
        <w:bottom w:val="none" w:sz="0" w:space="0" w:color="auto"/>
        <w:right w:val="none" w:sz="0" w:space="0" w:color="auto"/>
      </w:divBdr>
    </w:div>
    <w:div w:id="541869828">
      <w:bodyDiv w:val="1"/>
      <w:marLeft w:val="0"/>
      <w:marRight w:val="0"/>
      <w:marTop w:val="0"/>
      <w:marBottom w:val="0"/>
      <w:divBdr>
        <w:top w:val="none" w:sz="0" w:space="0" w:color="auto"/>
        <w:left w:val="none" w:sz="0" w:space="0" w:color="auto"/>
        <w:bottom w:val="none" w:sz="0" w:space="0" w:color="auto"/>
        <w:right w:val="none" w:sz="0" w:space="0" w:color="auto"/>
      </w:divBdr>
    </w:div>
    <w:div w:id="549927043">
      <w:bodyDiv w:val="1"/>
      <w:marLeft w:val="0"/>
      <w:marRight w:val="0"/>
      <w:marTop w:val="0"/>
      <w:marBottom w:val="0"/>
      <w:divBdr>
        <w:top w:val="none" w:sz="0" w:space="0" w:color="auto"/>
        <w:left w:val="none" w:sz="0" w:space="0" w:color="auto"/>
        <w:bottom w:val="none" w:sz="0" w:space="0" w:color="auto"/>
        <w:right w:val="none" w:sz="0" w:space="0" w:color="auto"/>
      </w:divBdr>
    </w:div>
    <w:div w:id="552696390">
      <w:bodyDiv w:val="1"/>
      <w:marLeft w:val="0"/>
      <w:marRight w:val="0"/>
      <w:marTop w:val="0"/>
      <w:marBottom w:val="0"/>
      <w:divBdr>
        <w:top w:val="none" w:sz="0" w:space="0" w:color="auto"/>
        <w:left w:val="none" w:sz="0" w:space="0" w:color="auto"/>
        <w:bottom w:val="none" w:sz="0" w:space="0" w:color="auto"/>
        <w:right w:val="none" w:sz="0" w:space="0" w:color="auto"/>
      </w:divBdr>
    </w:div>
    <w:div w:id="552809516">
      <w:bodyDiv w:val="1"/>
      <w:marLeft w:val="0"/>
      <w:marRight w:val="0"/>
      <w:marTop w:val="0"/>
      <w:marBottom w:val="0"/>
      <w:divBdr>
        <w:top w:val="none" w:sz="0" w:space="0" w:color="auto"/>
        <w:left w:val="none" w:sz="0" w:space="0" w:color="auto"/>
        <w:bottom w:val="none" w:sz="0" w:space="0" w:color="auto"/>
        <w:right w:val="none" w:sz="0" w:space="0" w:color="auto"/>
      </w:divBdr>
    </w:div>
    <w:div w:id="553546582">
      <w:bodyDiv w:val="1"/>
      <w:marLeft w:val="0"/>
      <w:marRight w:val="0"/>
      <w:marTop w:val="0"/>
      <w:marBottom w:val="0"/>
      <w:divBdr>
        <w:top w:val="none" w:sz="0" w:space="0" w:color="auto"/>
        <w:left w:val="none" w:sz="0" w:space="0" w:color="auto"/>
        <w:bottom w:val="none" w:sz="0" w:space="0" w:color="auto"/>
        <w:right w:val="none" w:sz="0" w:space="0" w:color="auto"/>
      </w:divBdr>
    </w:div>
    <w:div w:id="563491552">
      <w:bodyDiv w:val="1"/>
      <w:marLeft w:val="0"/>
      <w:marRight w:val="0"/>
      <w:marTop w:val="0"/>
      <w:marBottom w:val="0"/>
      <w:divBdr>
        <w:top w:val="none" w:sz="0" w:space="0" w:color="auto"/>
        <w:left w:val="none" w:sz="0" w:space="0" w:color="auto"/>
        <w:bottom w:val="none" w:sz="0" w:space="0" w:color="auto"/>
        <w:right w:val="none" w:sz="0" w:space="0" w:color="auto"/>
      </w:divBdr>
    </w:div>
    <w:div w:id="568149229">
      <w:bodyDiv w:val="1"/>
      <w:marLeft w:val="0"/>
      <w:marRight w:val="0"/>
      <w:marTop w:val="0"/>
      <w:marBottom w:val="0"/>
      <w:divBdr>
        <w:top w:val="none" w:sz="0" w:space="0" w:color="auto"/>
        <w:left w:val="none" w:sz="0" w:space="0" w:color="auto"/>
        <w:bottom w:val="none" w:sz="0" w:space="0" w:color="auto"/>
        <w:right w:val="none" w:sz="0" w:space="0" w:color="auto"/>
      </w:divBdr>
    </w:div>
    <w:div w:id="590353973">
      <w:bodyDiv w:val="1"/>
      <w:marLeft w:val="0"/>
      <w:marRight w:val="0"/>
      <w:marTop w:val="0"/>
      <w:marBottom w:val="0"/>
      <w:divBdr>
        <w:top w:val="none" w:sz="0" w:space="0" w:color="auto"/>
        <w:left w:val="none" w:sz="0" w:space="0" w:color="auto"/>
        <w:bottom w:val="none" w:sz="0" w:space="0" w:color="auto"/>
        <w:right w:val="none" w:sz="0" w:space="0" w:color="auto"/>
      </w:divBdr>
    </w:div>
    <w:div w:id="602299830">
      <w:bodyDiv w:val="1"/>
      <w:marLeft w:val="0"/>
      <w:marRight w:val="0"/>
      <w:marTop w:val="0"/>
      <w:marBottom w:val="0"/>
      <w:divBdr>
        <w:top w:val="none" w:sz="0" w:space="0" w:color="auto"/>
        <w:left w:val="none" w:sz="0" w:space="0" w:color="auto"/>
        <w:bottom w:val="none" w:sz="0" w:space="0" w:color="auto"/>
        <w:right w:val="none" w:sz="0" w:space="0" w:color="auto"/>
      </w:divBdr>
    </w:div>
    <w:div w:id="603728608">
      <w:bodyDiv w:val="1"/>
      <w:marLeft w:val="0"/>
      <w:marRight w:val="0"/>
      <w:marTop w:val="0"/>
      <w:marBottom w:val="0"/>
      <w:divBdr>
        <w:top w:val="none" w:sz="0" w:space="0" w:color="auto"/>
        <w:left w:val="none" w:sz="0" w:space="0" w:color="auto"/>
        <w:bottom w:val="none" w:sz="0" w:space="0" w:color="auto"/>
        <w:right w:val="none" w:sz="0" w:space="0" w:color="auto"/>
      </w:divBdr>
    </w:div>
    <w:div w:id="612791515">
      <w:bodyDiv w:val="1"/>
      <w:marLeft w:val="0"/>
      <w:marRight w:val="0"/>
      <w:marTop w:val="0"/>
      <w:marBottom w:val="0"/>
      <w:divBdr>
        <w:top w:val="none" w:sz="0" w:space="0" w:color="auto"/>
        <w:left w:val="none" w:sz="0" w:space="0" w:color="auto"/>
        <w:bottom w:val="none" w:sz="0" w:space="0" w:color="auto"/>
        <w:right w:val="none" w:sz="0" w:space="0" w:color="auto"/>
      </w:divBdr>
    </w:div>
    <w:div w:id="618223690">
      <w:bodyDiv w:val="1"/>
      <w:marLeft w:val="0"/>
      <w:marRight w:val="0"/>
      <w:marTop w:val="0"/>
      <w:marBottom w:val="0"/>
      <w:divBdr>
        <w:top w:val="none" w:sz="0" w:space="0" w:color="auto"/>
        <w:left w:val="none" w:sz="0" w:space="0" w:color="auto"/>
        <w:bottom w:val="none" w:sz="0" w:space="0" w:color="auto"/>
        <w:right w:val="none" w:sz="0" w:space="0" w:color="auto"/>
      </w:divBdr>
    </w:div>
    <w:div w:id="633019739">
      <w:bodyDiv w:val="1"/>
      <w:marLeft w:val="0"/>
      <w:marRight w:val="0"/>
      <w:marTop w:val="0"/>
      <w:marBottom w:val="0"/>
      <w:divBdr>
        <w:top w:val="none" w:sz="0" w:space="0" w:color="auto"/>
        <w:left w:val="none" w:sz="0" w:space="0" w:color="auto"/>
        <w:bottom w:val="none" w:sz="0" w:space="0" w:color="auto"/>
        <w:right w:val="none" w:sz="0" w:space="0" w:color="auto"/>
      </w:divBdr>
    </w:div>
    <w:div w:id="643388746">
      <w:bodyDiv w:val="1"/>
      <w:marLeft w:val="0"/>
      <w:marRight w:val="0"/>
      <w:marTop w:val="0"/>
      <w:marBottom w:val="0"/>
      <w:divBdr>
        <w:top w:val="none" w:sz="0" w:space="0" w:color="auto"/>
        <w:left w:val="none" w:sz="0" w:space="0" w:color="auto"/>
        <w:bottom w:val="none" w:sz="0" w:space="0" w:color="auto"/>
        <w:right w:val="none" w:sz="0" w:space="0" w:color="auto"/>
      </w:divBdr>
    </w:div>
    <w:div w:id="645471563">
      <w:bodyDiv w:val="1"/>
      <w:marLeft w:val="0"/>
      <w:marRight w:val="0"/>
      <w:marTop w:val="0"/>
      <w:marBottom w:val="0"/>
      <w:divBdr>
        <w:top w:val="none" w:sz="0" w:space="0" w:color="auto"/>
        <w:left w:val="none" w:sz="0" w:space="0" w:color="auto"/>
        <w:bottom w:val="none" w:sz="0" w:space="0" w:color="auto"/>
        <w:right w:val="none" w:sz="0" w:space="0" w:color="auto"/>
      </w:divBdr>
    </w:div>
    <w:div w:id="648443742">
      <w:bodyDiv w:val="1"/>
      <w:marLeft w:val="0"/>
      <w:marRight w:val="0"/>
      <w:marTop w:val="0"/>
      <w:marBottom w:val="0"/>
      <w:divBdr>
        <w:top w:val="none" w:sz="0" w:space="0" w:color="auto"/>
        <w:left w:val="none" w:sz="0" w:space="0" w:color="auto"/>
        <w:bottom w:val="none" w:sz="0" w:space="0" w:color="auto"/>
        <w:right w:val="none" w:sz="0" w:space="0" w:color="auto"/>
      </w:divBdr>
    </w:div>
    <w:div w:id="648872449">
      <w:bodyDiv w:val="1"/>
      <w:marLeft w:val="0"/>
      <w:marRight w:val="0"/>
      <w:marTop w:val="0"/>
      <w:marBottom w:val="0"/>
      <w:divBdr>
        <w:top w:val="none" w:sz="0" w:space="0" w:color="auto"/>
        <w:left w:val="none" w:sz="0" w:space="0" w:color="auto"/>
        <w:bottom w:val="none" w:sz="0" w:space="0" w:color="auto"/>
        <w:right w:val="none" w:sz="0" w:space="0" w:color="auto"/>
      </w:divBdr>
    </w:div>
    <w:div w:id="649599724">
      <w:bodyDiv w:val="1"/>
      <w:marLeft w:val="0"/>
      <w:marRight w:val="0"/>
      <w:marTop w:val="0"/>
      <w:marBottom w:val="0"/>
      <w:divBdr>
        <w:top w:val="none" w:sz="0" w:space="0" w:color="auto"/>
        <w:left w:val="none" w:sz="0" w:space="0" w:color="auto"/>
        <w:bottom w:val="none" w:sz="0" w:space="0" w:color="auto"/>
        <w:right w:val="none" w:sz="0" w:space="0" w:color="auto"/>
      </w:divBdr>
    </w:div>
    <w:div w:id="651956643">
      <w:bodyDiv w:val="1"/>
      <w:marLeft w:val="0"/>
      <w:marRight w:val="0"/>
      <w:marTop w:val="0"/>
      <w:marBottom w:val="0"/>
      <w:divBdr>
        <w:top w:val="none" w:sz="0" w:space="0" w:color="auto"/>
        <w:left w:val="none" w:sz="0" w:space="0" w:color="auto"/>
        <w:bottom w:val="none" w:sz="0" w:space="0" w:color="auto"/>
        <w:right w:val="none" w:sz="0" w:space="0" w:color="auto"/>
      </w:divBdr>
    </w:div>
    <w:div w:id="653146864">
      <w:bodyDiv w:val="1"/>
      <w:marLeft w:val="0"/>
      <w:marRight w:val="0"/>
      <w:marTop w:val="0"/>
      <w:marBottom w:val="0"/>
      <w:divBdr>
        <w:top w:val="none" w:sz="0" w:space="0" w:color="auto"/>
        <w:left w:val="none" w:sz="0" w:space="0" w:color="auto"/>
        <w:bottom w:val="none" w:sz="0" w:space="0" w:color="auto"/>
        <w:right w:val="none" w:sz="0" w:space="0" w:color="auto"/>
      </w:divBdr>
    </w:div>
    <w:div w:id="656231335">
      <w:bodyDiv w:val="1"/>
      <w:marLeft w:val="0"/>
      <w:marRight w:val="0"/>
      <w:marTop w:val="0"/>
      <w:marBottom w:val="0"/>
      <w:divBdr>
        <w:top w:val="none" w:sz="0" w:space="0" w:color="auto"/>
        <w:left w:val="none" w:sz="0" w:space="0" w:color="auto"/>
        <w:bottom w:val="none" w:sz="0" w:space="0" w:color="auto"/>
        <w:right w:val="none" w:sz="0" w:space="0" w:color="auto"/>
      </w:divBdr>
    </w:div>
    <w:div w:id="659234012">
      <w:bodyDiv w:val="1"/>
      <w:marLeft w:val="0"/>
      <w:marRight w:val="0"/>
      <w:marTop w:val="0"/>
      <w:marBottom w:val="0"/>
      <w:divBdr>
        <w:top w:val="none" w:sz="0" w:space="0" w:color="auto"/>
        <w:left w:val="none" w:sz="0" w:space="0" w:color="auto"/>
        <w:bottom w:val="none" w:sz="0" w:space="0" w:color="auto"/>
        <w:right w:val="none" w:sz="0" w:space="0" w:color="auto"/>
      </w:divBdr>
    </w:div>
    <w:div w:id="659693446">
      <w:bodyDiv w:val="1"/>
      <w:marLeft w:val="0"/>
      <w:marRight w:val="0"/>
      <w:marTop w:val="0"/>
      <w:marBottom w:val="0"/>
      <w:divBdr>
        <w:top w:val="none" w:sz="0" w:space="0" w:color="auto"/>
        <w:left w:val="none" w:sz="0" w:space="0" w:color="auto"/>
        <w:bottom w:val="none" w:sz="0" w:space="0" w:color="auto"/>
        <w:right w:val="none" w:sz="0" w:space="0" w:color="auto"/>
      </w:divBdr>
    </w:div>
    <w:div w:id="667564908">
      <w:bodyDiv w:val="1"/>
      <w:marLeft w:val="0"/>
      <w:marRight w:val="0"/>
      <w:marTop w:val="0"/>
      <w:marBottom w:val="0"/>
      <w:divBdr>
        <w:top w:val="none" w:sz="0" w:space="0" w:color="auto"/>
        <w:left w:val="none" w:sz="0" w:space="0" w:color="auto"/>
        <w:bottom w:val="none" w:sz="0" w:space="0" w:color="auto"/>
        <w:right w:val="none" w:sz="0" w:space="0" w:color="auto"/>
      </w:divBdr>
    </w:div>
    <w:div w:id="680744635">
      <w:bodyDiv w:val="1"/>
      <w:marLeft w:val="0"/>
      <w:marRight w:val="0"/>
      <w:marTop w:val="0"/>
      <w:marBottom w:val="0"/>
      <w:divBdr>
        <w:top w:val="none" w:sz="0" w:space="0" w:color="auto"/>
        <w:left w:val="none" w:sz="0" w:space="0" w:color="auto"/>
        <w:bottom w:val="none" w:sz="0" w:space="0" w:color="auto"/>
        <w:right w:val="none" w:sz="0" w:space="0" w:color="auto"/>
      </w:divBdr>
    </w:div>
    <w:div w:id="698046883">
      <w:bodyDiv w:val="1"/>
      <w:marLeft w:val="0"/>
      <w:marRight w:val="0"/>
      <w:marTop w:val="0"/>
      <w:marBottom w:val="0"/>
      <w:divBdr>
        <w:top w:val="none" w:sz="0" w:space="0" w:color="auto"/>
        <w:left w:val="none" w:sz="0" w:space="0" w:color="auto"/>
        <w:bottom w:val="none" w:sz="0" w:space="0" w:color="auto"/>
        <w:right w:val="none" w:sz="0" w:space="0" w:color="auto"/>
      </w:divBdr>
    </w:div>
    <w:div w:id="705377317">
      <w:bodyDiv w:val="1"/>
      <w:marLeft w:val="0"/>
      <w:marRight w:val="0"/>
      <w:marTop w:val="0"/>
      <w:marBottom w:val="0"/>
      <w:divBdr>
        <w:top w:val="none" w:sz="0" w:space="0" w:color="auto"/>
        <w:left w:val="none" w:sz="0" w:space="0" w:color="auto"/>
        <w:bottom w:val="none" w:sz="0" w:space="0" w:color="auto"/>
        <w:right w:val="none" w:sz="0" w:space="0" w:color="auto"/>
      </w:divBdr>
    </w:div>
    <w:div w:id="705523167">
      <w:bodyDiv w:val="1"/>
      <w:marLeft w:val="0"/>
      <w:marRight w:val="0"/>
      <w:marTop w:val="0"/>
      <w:marBottom w:val="0"/>
      <w:divBdr>
        <w:top w:val="none" w:sz="0" w:space="0" w:color="auto"/>
        <w:left w:val="none" w:sz="0" w:space="0" w:color="auto"/>
        <w:bottom w:val="none" w:sz="0" w:space="0" w:color="auto"/>
        <w:right w:val="none" w:sz="0" w:space="0" w:color="auto"/>
      </w:divBdr>
    </w:div>
    <w:div w:id="708726728">
      <w:bodyDiv w:val="1"/>
      <w:marLeft w:val="0"/>
      <w:marRight w:val="0"/>
      <w:marTop w:val="0"/>
      <w:marBottom w:val="0"/>
      <w:divBdr>
        <w:top w:val="none" w:sz="0" w:space="0" w:color="auto"/>
        <w:left w:val="none" w:sz="0" w:space="0" w:color="auto"/>
        <w:bottom w:val="none" w:sz="0" w:space="0" w:color="auto"/>
        <w:right w:val="none" w:sz="0" w:space="0" w:color="auto"/>
      </w:divBdr>
    </w:div>
    <w:div w:id="709887359">
      <w:bodyDiv w:val="1"/>
      <w:marLeft w:val="0"/>
      <w:marRight w:val="0"/>
      <w:marTop w:val="0"/>
      <w:marBottom w:val="0"/>
      <w:divBdr>
        <w:top w:val="none" w:sz="0" w:space="0" w:color="auto"/>
        <w:left w:val="none" w:sz="0" w:space="0" w:color="auto"/>
        <w:bottom w:val="none" w:sz="0" w:space="0" w:color="auto"/>
        <w:right w:val="none" w:sz="0" w:space="0" w:color="auto"/>
      </w:divBdr>
    </w:div>
    <w:div w:id="718750834">
      <w:bodyDiv w:val="1"/>
      <w:marLeft w:val="0"/>
      <w:marRight w:val="0"/>
      <w:marTop w:val="0"/>
      <w:marBottom w:val="0"/>
      <w:divBdr>
        <w:top w:val="none" w:sz="0" w:space="0" w:color="auto"/>
        <w:left w:val="none" w:sz="0" w:space="0" w:color="auto"/>
        <w:bottom w:val="none" w:sz="0" w:space="0" w:color="auto"/>
        <w:right w:val="none" w:sz="0" w:space="0" w:color="auto"/>
      </w:divBdr>
    </w:div>
    <w:div w:id="719669977">
      <w:bodyDiv w:val="1"/>
      <w:marLeft w:val="0"/>
      <w:marRight w:val="0"/>
      <w:marTop w:val="0"/>
      <w:marBottom w:val="0"/>
      <w:divBdr>
        <w:top w:val="none" w:sz="0" w:space="0" w:color="auto"/>
        <w:left w:val="none" w:sz="0" w:space="0" w:color="auto"/>
        <w:bottom w:val="none" w:sz="0" w:space="0" w:color="auto"/>
        <w:right w:val="none" w:sz="0" w:space="0" w:color="auto"/>
      </w:divBdr>
    </w:div>
    <w:div w:id="739409077">
      <w:bodyDiv w:val="1"/>
      <w:marLeft w:val="0"/>
      <w:marRight w:val="0"/>
      <w:marTop w:val="0"/>
      <w:marBottom w:val="0"/>
      <w:divBdr>
        <w:top w:val="none" w:sz="0" w:space="0" w:color="auto"/>
        <w:left w:val="none" w:sz="0" w:space="0" w:color="auto"/>
        <w:bottom w:val="none" w:sz="0" w:space="0" w:color="auto"/>
        <w:right w:val="none" w:sz="0" w:space="0" w:color="auto"/>
      </w:divBdr>
    </w:div>
    <w:div w:id="750388928">
      <w:bodyDiv w:val="1"/>
      <w:marLeft w:val="0"/>
      <w:marRight w:val="0"/>
      <w:marTop w:val="0"/>
      <w:marBottom w:val="0"/>
      <w:divBdr>
        <w:top w:val="none" w:sz="0" w:space="0" w:color="auto"/>
        <w:left w:val="none" w:sz="0" w:space="0" w:color="auto"/>
        <w:bottom w:val="none" w:sz="0" w:space="0" w:color="auto"/>
        <w:right w:val="none" w:sz="0" w:space="0" w:color="auto"/>
      </w:divBdr>
    </w:div>
    <w:div w:id="754205447">
      <w:bodyDiv w:val="1"/>
      <w:marLeft w:val="0"/>
      <w:marRight w:val="0"/>
      <w:marTop w:val="0"/>
      <w:marBottom w:val="0"/>
      <w:divBdr>
        <w:top w:val="none" w:sz="0" w:space="0" w:color="auto"/>
        <w:left w:val="none" w:sz="0" w:space="0" w:color="auto"/>
        <w:bottom w:val="none" w:sz="0" w:space="0" w:color="auto"/>
        <w:right w:val="none" w:sz="0" w:space="0" w:color="auto"/>
      </w:divBdr>
    </w:div>
    <w:div w:id="755513114">
      <w:bodyDiv w:val="1"/>
      <w:marLeft w:val="0"/>
      <w:marRight w:val="0"/>
      <w:marTop w:val="0"/>
      <w:marBottom w:val="0"/>
      <w:divBdr>
        <w:top w:val="none" w:sz="0" w:space="0" w:color="auto"/>
        <w:left w:val="none" w:sz="0" w:space="0" w:color="auto"/>
        <w:bottom w:val="none" w:sz="0" w:space="0" w:color="auto"/>
        <w:right w:val="none" w:sz="0" w:space="0" w:color="auto"/>
      </w:divBdr>
    </w:div>
    <w:div w:id="757336978">
      <w:bodyDiv w:val="1"/>
      <w:marLeft w:val="0"/>
      <w:marRight w:val="0"/>
      <w:marTop w:val="0"/>
      <w:marBottom w:val="0"/>
      <w:divBdr>
        <w:top w:val="none" w:sz="0" w:space="0" w:color="auto"/>
        <w:left w:val="none" w:sz="0" w:space="0" w:color="auto"/>
        <w:bottom w:val="none" w:sz="0" w:space="0" w:color="auto"/>
        <w:right w:val="none" w:sz="0" w:space="0" w:color="auto"/>
      </w:divBdr>
    </w:div>
    <w:div w:id="766077325">
      <w:bodyDiv w:val="1"/>
      <w:marLeft w:val="0"/>
      <w:marRight w:val="0"/>
      <w:marTop w:val="0"/>
      <w:marBottom w:val="0"/>
      <w:divBdr>
        <w:top w:val="none" w:sz="0" w:space="0" w:color="auto"/>
        <w:left w:val="none" w:sz="0" w:space="0" w:color="auto"/>
        <w:bottom w:val="none" w:sz="0" w:space="0" w:color="auto"/>
        <w:right w:val="none" w:sz="0" w:space="0" w:color="auto"/>
      </w:divBdr>
    </w:div>
    <w:div w:id="766270426">
      <w:bodyDiv w:val="1"/>
      <w:marLeft w:val="0"/>
      <w:marRight w:val="0"/>
      <w:marTop w:val="0"/>
      <w:marBottom w:val="0"/>
      <w:divBdr>
        <w:top w:val="none" w:sz="0" w:space="0" w:color="auto"/>
        <w:left w:val="none" w:sz="0" w:space="0" w:color="auto"/>
        <w:bottom w:val="none" w:sz="0" w:space="0" w:color="auto"/>
        <w:right w:val="none" w:sz="0" w:space="0" w:color="auto"/>
      </w:divBdr>
    </w:div>
    <w:div w:id="772239882">
      <w:bodyDiv w:val="1"/>
      <w:marLeft w:val="0"/>
      <w:marRight w:val="0"/>
      <w:marTop w:val="0"/>
      <w:marBottom w:val="0"/>
      <w:divBdr>
        <w:top w:val="none" w:sz="0" w:space="0" w:color="auto"/>
        <w:left w:val="none" w:sz="0" w:space="0" w:color="auto"/>
        <w:bottom w:val="none" w:sz="0" w:space="0" w:color="auto"/>
        <w:right w:val="none" w:sz="0" w:space="0" w:color="auto"/>
      </w:divBdr>
    </w:div>
    <w:div w:id="783186982">
      <w:bodyDiv w:val="1"/>
      <w:marLeft w:val="0"/>
      <w:marRight w:val="0"/>
      <w:marTop w:val="0"/>
      <w:marBottom w:val="0"/>
      <w:divBdr>
        <w:top w:val="none" w:sz="0" w:space="0" w:color="auto"/>
        <w:left w:val="none" w:sz="0" w:space="0" w:color="auto"/>
        <w:bottom w:val="none" w:sz="0" w:space="0" w:color="auto"/>
        <w:right w:val="none" w:sz="0" w:space="0" w:color="auto"/>
      </w:divBdr>
    </w:div>
    <w:div w:id="799691072">
      <w:bodyDiv w:val="1"/>
      <w:marLeft w:val="0"/>
      <w:marRight w:val="0"/>
      <w:marTop w:val="0"/>
      <w:marBottom w:val="0"/>
      <w:divBdr>
        <w:top w:val="none" w:sz="0" w:space="0" w:color="auto"/>
        <w:left w:val="none" w:sz="0" w:space="0" w:color="auto"/>
        <w:bottom w:val="none" w:sz="0" w:space="0" w:color="auto"/>
        <w:right w:val="none" w:sz="0" w:space="0" w:color="auto"/>
      </w:divBdr>
    </w:div>
    <w:div w:id="807666118">
      <w:bodyDiv w:val="1"/>
      <w:marLeft w:val="0"/>
      <w:marRight w:val="0"/>
      <w:marTop w:val="0"/>
      <w:marBottom w:val="0"/>
      <w:divBdr>
        <w:top w:val="none" w:sz="0" w:space="0" w:color="auto"/>
        <w:left w:val="none" w:sz="0" w:space="0" w:color="auto"/>
        <w:bottom w:val="none" w:sz="0" w:space="0" w:color="auto"/>
        <w:right w:val="none" w:sz="0" w:space="0" w:color="auto"/>
      </w:divBdr>
    </w:div>
    <w:div w:id="808209167">
      <w:bodyDiv w:val="1"/>
      <w:marLeft w:val="0"/>
      <w:marRight w:val="0"/>
      <w:marTop w:val="0"/>
      <w:marBottom w:val="0"/>
      <w:divBdr>
        <w:top w:val="none" w:sz="0" w:space="0" w:color="auto"/>
        <w:left w:val="none" w:sz="0" w:space="0" w:color="auto"/>
        <w:bottom w:val="none" w:sz="0" w:space="0" w:color="auto"/>
        <w:right w:val="none" w:sz="0" w:space="0" w:color="auto"/>
      </w:divBdr>
    </w:div>
    <w:div w:id="809324672">
      <w:bodyDiv w:val="1"/>
      <w:marLeft w:val="0"/>
      <w:marRight w:val="0"/>
      <w:marTop w:val="0"/>
      <w:marBottom w:val="0"/>
      <w:divBdr>
        <w:top w:val="none" w:sz="0" w:space="0" w:color="auto"/>
        <w:left w:val="none" w:sz="0" w:space="0" w:color="auto"/>
        <w:bottom w:val="none" w:sz="0" w:space="0" w:color="auto"/>
        <w:right w:val="none" w:sz="0" w:space="0" w:color="auto"/>
      </w:divBdr>
    </w:div>
    <w:div w:id="825050847">
      <w:bodyDiv w:val="1"/>
      <w:marLeft w:val="0"/>
      <w:marRight w:val="0"/>
      <w:marTop w:val="0"/>
      <w:marBottom w:val="0"/>
      <w:divBdr>
        <w:top w:val="none" w:sz="0" w:space="0" w:color="auto"/>
        <w:left w:val="none" w:sz="0" w:space="0" w:color="auto"/>
        <w:bottom w:val="none" w:sz="0" w:space="0" w:color="auto"/>
        <w:right w:val="none" w:sz="0" w:space="0" w:color="auto"/>
      </w:divBdr>
    </w:div>
    <w:div w:id="826015981">
      <w:bodyDiv w:val="1"/>
      <w:marLeft w:val="0"/>
      <w:marRight w:val="0"/>
      <w:marTop w:val="0"/>
      <w:marBottom w:val="0"/>
      <w:divBdr>
        <w:top w:val="none" w:sz="0" w:space="0" w:color="auto"/>
        <w:left w:val="none" w:sz="0" w:space="0" w:color="auto"/>
        <w:bottom w:val="none" w:sz="0" w:space="0" w:color="auto"/>
        <w:right w:val="none" w:sz="0" w:space="0" w:color="auto"/>
      </w:divBdr>
    </w:div>
    <w:div w:id="829753840">
      <w:bodyDiv w:val="1"/>
      <w:marLeft w:val="0"/>
      <w:marRight w:val="0"/>
      <w:marTop w:val="0"/>
      <w:marBottom w:val="0"/>
      <w:divBdr>
        <w:top w:val="none" w:sz="0" w:space="0" w:color="auto"/>
        <w:left w:val="none" w:sz="0" w:space="0" w:color="auto"/>
        <w:bottom w:val="none" w:sz="0" w:space="0" w:color="auto"/>
        <w:right w:val="none" w:sz="0" w:space="0" w:color="auto"/>
      </w:divBdr>
    </w:div>
    <w:div w:id="829905015">
      <w:bodyDiv w:val="1"/>
      <w:marLeft w:val="0"/>
      <w:marRight w:val="0"/>
      <w:marTop w:val="0"/>
      <w:marBottom w:val="0"/>
      <w:divBdr>
        <w:top w:val="none" w:sz="0" w:space="0" w:color="auto"/>
        <w:left w:val="none" w:sz="0" w:space="0" w:color="auto"/>
        <w:bottom w:val="none" w:sz="0" w:space="0" w:color="auto"/>
        <w:right w:val="none" w:sz="0" w:space="0" w:color="auto"/>
      </w:divBdr>
    </w:div>
    <w:div w:id="832332780">
      <w:bodyDiv w:val="1"/>
      <w:marLeft w:val="0"/>
      <w:marRight w:val="0"/>
      <w:marTop w:val="0"/>
      <w:marBottom w:val="0"/>
      <w:divBdr>
        <w:top w:val="none" w:sz="0" w:space="0" w:color="auto"/>
        <w:left w:val="none" w:sz="0" w:space="0" w:color="auto"/>
        <w:bottom w:val="none" w:sz="0" w:space="0" w:color="auto"/>
        <w:right w:val="none" w:sz="0" w:space="0" w:color="auto"/>
      </w:divBdr>
    </w:div>
    <w:div w:id="833641091">
      <w:bodyDiv w:val="1"/>
      <w:marLeft w:val="0"/>
      <w:marRight w:val="0"/>
      <w:marTop w:val="0"/>
      <w:marBottom w:val="0"/>
      <w:divBdr>
        <w:top w:val="none" w:sz="0" w:space="0" w:color="auto"/>
        <w:left w:val="none" w:sz="0" w:space="0" w:color="auto"/>
        <w:bottom w:val="none" w:sz="0" w:space="0" w:color="auto"/>
        <w:right w:val="none" w:sz="0" w:space="0" w:color="auto"/>
      </w:divBdr>
      <w:divsChild>
        <w:div w:id="1011680298">
          <w:marLeft w:val="0"/>
          <w:marRight w:val="0"/>
          <w:marTop w:val="0"/>
          <w:marBottom w:val="0"/>
          <w:divBdr>
            <w:top w:val="none" w:sz="0" w:space="0" w:color="auto"/>
            <w:left w:val="none" w:sz="0" w:space="0" w:color="auto"/>
            <w:bottom w:val="none" w:sz="0" w:space="0" w:color="auto"/>
            <w:right w:val="none" w:sz="0" w:space="0" w:color="auto"/>
          </w:divBdr>
        </w:div>
        <w:div w:id="1301038580">
          <w:marLeft w:val="0"/>
          <w:marRight w:val="0"/>
          <w:marTop w:val="0"/>
          <w:marBottom w:val="0"/>
          <w:divBdr>
            <w:top w:val="none" w:sz="0" w:space="0" w:color="auto"/>
            <w:left w:val="none" w:sz="0" w:space="0" w:color="auto"/>
            <w:bottom w:val="none" w:sz="0" w:space="0" w:color="auto"/>
            <w:right w:val="none" w:sz="0" w:space="0" w:color="auto"/>
          </w:divBdr>
        </w:div>
      </w:divsChild>
    </w:div>
    <w:div w:id="850877758">
      <w:bodyDiv w:val="1"/>
      <w:marLeft w:val="0"/>
      <w:marRight w:val="0"/>
      <w:marTop w:val="0"/>
      <w:marBottom w:val="0"/>
      <w:divBdr>
        <w:top w:val="none" w:sz="0" w:space="0" w:color="auto"/>
        <w:left w:val="none" w:sz="0" w:space="0" w:color="auto"/>
        <w:bottom w:val="none" w:sz="0" w:space="0" w:color="auto"/>
        <w:right w:val="none" w:sz="0" w:space="0" w:color="auto"/>
      </w:divBdr>
    </w:div>
    <w:div w:id="855651167">
      <w:bodyDiv w:val="1"/>
      <w:marLeft w:val="0"/>
      <w:marRight w:val="0"/>
      <w:marTop w:val="0"/>
      <w:marBottom w:val="0"/>
      <w:divBdr>
        <w:top w:val="none" w:sz="0" w:space="0" w:color="auto"/>
        <w:left w:val="none" w:sz="0" w:space="0" w:color="auto"/>
        <w:bottom w:val="none" w:sz="0" w:space="0" w:color="auto"/>
        <w:right w:val="none" w:sz="0" w:space="0" w:color="auto"/>
      </w:divBdr>
    </w:div>
    <w:div w:id="858734520">
      <w:bodyDiv w:val="1"/>
      <w:marLeft w:val="0"/>
      <w:marRight w:val="0"/>
      <w:marTop w:val="0"/>
      <w:marBottom w:val="0"/>
      <w:divBdr>
        <w:top w:val="none" w:sz="0" w:space="0" w:color="auto"/>
        <w:left w:val="none" w:sz="0" w:space="0" w:color="auto"/>
        <w:bottom w:val="none" w:sz="0" w:space="0" w:color="auto"/>
        <w:right w:val="none" w:sz="0" w:space="0" w:color="auto"/>
      </w:divBdr>
    </w:div>
    <w:div w:id="862791251">
      <w:bodyDiv w:val="1"/>
      <w:marLeft w:val="0"/>
      <w:marRight w:val="0"/>
      <w:marTop w:val="0"/>
      <w:marBottom w:val="0"/>
      <w:divBdr>
        <w:top w:val="none" w:sz="0" w:space="0" w:color="auto"/>
        <w:left w:val="none" w:sz="0" w:space="0" w:color="auto"/>
        <w:bottom w:val="none" w:sz="0" w:space="0" w:color="auto"/>
        <w:right w:val="none" w:sz="0" w:space="0" w:color="auto"/>
      </w:divBdr>
    </w:div>
    <w:div w:id="864707220">
      <w:bodyDiv w:val="1"/>
      <w:marLeft w:val="0"/>
      <w:marRight w:val="0"/>
      <w:marTop w:val="0"/>
      <w:marBottom w:val="0"/>
      <w:divBdr>
        <w:top w:val="none" w:sz="0" w:space="0" w:color="auto"/>
        <w:left w:val="none" w:sz="0" w:space="0" w:color="auto"/>
        <w:bottom w:val="none" w:sz="0" w:space="0" w:color="auto"/>
        <w:right w:val="none" w:sz="0" w:space="0" w:color="auto"/>
      </w:divBdr>
    </w:div>
    <w:div w:id="875965927">
      <w:bodyDiv w:val="1"/>
      <w:marLeft w:val="0"/>
      <w:marRight w:val="0"/>
      <w:marTop w:val="0"/>
      <w:marBottom w:val="0"/>
      <w:divBdr>
        <w:top w:val="none" w:sz="0" w:space="0" w:color="auto"/>
        <w:left w:val="none" w:sz="0" w:space="0" w:color="auto"/>
        <w:bottom w:val="none" w:sz="0" w:space="0" w:color="auto"/>
        <w:right w:val="none" w:sz="0" w:space="0" w:color="auto"/>
      </w:divBdr>
    </w:div>
    <w:div w:id="876897644">
      <w:bodyDiv w:val="1"/>
      <w:marLeft w:val="0"/>
      <w:marRight w:val="0"/>
      <w:marTop w:val="0"/>
      <w:marBottom w:val="0"/>
      <w:divBdr>
        <w:top w:val="none" w:sz="0" w:space="0" w:color="auto"/>
        <w:left w:val="none" w:sz="0" w:space="0" w:color="auto"/>
        <w:bottom w:val="none" w:sz="0" w:space="0" w:color="auto"/>
        <w:right w:val="none" w:sz="0" w:space="0" w:color="auto"/>
      </w:divBdr>
    </w:div>
    <w:div w:id="880632756">
      <w:bodyDiv w:val="1"/>
      <w:marLeft w:val="0"/>
      <w:marRight w:val="0"/>
      <w:marTop w:val="0"/>
      <w:marBottom w:val="0"/>
      <w:divBdr>
        <w:top w:val="none" w:sz="0" w:space="0" w:color="auto"/>
        <w:left w:val="none" w:sz="0" w:space="0" w:color="auto"/>
        <w:bottom w:val="none" w:sz="0" w:space="0" w:color="auto"/>
        <w:right w:val="none" w:sz="0" w:space="0" w:color="auto"/>
      </w:divBdr>
    </w:div>
    <w:div w:id="882449449">
      <w:bodyDiv w:val="1"/>
      <w:marLeft w:val="0"/>
      <w:marRight w:val="0"/>
      <w:marTop w:val="0"/>
      <w:marBottom w:val="0"/>
      <w:divBdr>
        <w:top w:val="none" w:sz="0" w:space="0" w:color="auto"/>
        <w:left w:val="none" w:sz="0" w:space="0" w:color="auto"/>
        <w:bottom w:val="none" w:sz="0" w:space="0" w:color="auto"/>
        <w:right w:val="none" w:sz="0" w:space="0" w:color="auto"/>
      </w:divBdr>
    </w:div>
    <w:div w:id="886256108">
      <w:bodyDiv w:val="1"/>
      <w:marLeft w:val="0"/>
      <w:marRight w:val="0"/>
      <w:marTop w:val="0"/>
      <w:marBottom w:val="0"/>
      <w:divBdr>
        <w:top w:val="none" w:sz="0" w:space="0" w:color="auto"/>
        <w:left w:val="none" w:sz="0" w:space="0" w:color="auto"/>
        <w:bottom w:val="none" w:sz="0" w:space="0" w:color="auto"/>
        <w:right w:val="none" w:sz="0" w:space="0" w:color="auto"/>
      </w:divBdr>
    </w:div>
    <w:div w:id="887685392">
      <w:bodyDiv w:val="1"/>
      <w:marLeft w:val="0"/>
      <w:marRight w:val="0"/>
      <w:marTop w:val="0"/>
      <w:marBottom w:val="0"/>
      <w:divBdr>
        <w:top w:val="none" w:sz="0" w:space="0" w:color="auto"/>
        <w:left w:val="none" w:sz="0" w:space="0" w:color="auto"/>
        <w:bottom w:val="none" w:sz="0" w:space="0" w:color="auto"/>
        <w:right w:val="none" w:sz="0" w:space="0" w:color="auto"/>
      </w:divBdr>
    </w:div>
    <w:div w:id="889413971">
      <w:bodyDiv w:val="1"/>
      <w:marLeft w:val="0"/>
      <w:marRight w:val="0"/>
      <w:marTop w:val="0"/>
      <w:marBottom w:val="0"/>
      <w:divBdr>
        <w:top w:val="none" w:sz="0" w:space="0" w:color="auto"/>
        <w:left w:val="none" w:sz="0" w:space="0" w:color="auto"/>
        <w:bottom w:val="none" w:sz="0" w:space="0" w:color="auto"/>
        <w:right w:val="none" w:sz="0" w:space="0" w:color="auto"/>
      </w:divBdr>
    </w:div>
    <w:div w:id="891161633">
      <w:bodyDiv w:val="1"/>
      <w:marLeft w:val="0"/>
      <w:marRight w:val="0"/>
      <w:marTop w:val="0"/>
      <w:marBottom w:val="0"/>
      <w:divBdr>
        <w:top w:val="none" w:sz="0" w:space="0" w:color="auto"/>
        <w:left w:val="none" w:sz="0" w:space="0" w:color="auto"/>
        <w:bottom w:val="none" w:sz="0" w:space="0" w:color="auto"/>
        <w:right w:val="none" w:sz="0" w:space="0" w:color="auto"/>
      </w:divBdr>
    </w:div>
    <w:div w:id="893080455">
      <w:bodyDiv w:val="1"/>
      <w:marLeft w:val="0"/>
      <w:marRight w:val="0"/>
      <w:marTop w:val="0"/>
      <w:marBottom w:val="0"/>
      <w:divBdr>
        <w:top w:val="none" w:sz="0" w:space="0" w:color="auto"/>
        <w:left w:val="none" w:sz="0" w:space="0" w:color="auto"/>
        <w:bottom w:val="none" w:sz="0" w:space="0" w:color="auto"/>
        <w:right w:val="none" w:sz="0" w:space="0" w:color="auto"/>
      </w:divBdr>
    </w:div>
    <w:div w:id="924337100">
      <w:bodyDiv w:val="1"/>
      <w:marLeft w:val="0"/>
      <w:marRight w:val="0"/>
      <w:marTop w:val="0"/>
      <w:marBottom w:val="0"/>
      <w:divBdr>
        <w:top w:val="none" w:sz="0" w:space="0" w:color="auto"/>
        <w:left w:val="none" w:sz="0" w:space="0" w:color="auto"/>
        <w:bottom w:val="none" w:sz="0" w:space="0" w:color="auto"/>
        <w:right w:val="none" w:sz="0" w:space="0" w:color="auto"/>
      </w:divBdr>
    </w:div>
    <w:div w:id="938871424">
      <w:bodyDiv w:val="1"/>
      <w:marLeft w:val="0"/>
      <w:marRight w:val="0"/>
      <w:marTop w:val="0"/>
      <w:marBottom w:val="0"/>
      <w:divBdr>
        <w:top w:val="none" w:sz="0" w:space="0" w:color="auto"/>
        <w:left w:val="none" w:sz="0" w:space="0" w:color="auto"/>
        <w:bottom w:val="none" w:sz="0" w:space="0" w:color="auto"/>
        <w:right w:val="none" w:sz="0" w:space="0" w:color="auto"/>
      </w:divBdr>
    </w:div>
    <w:div w:id="941494889">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sChild>
        <w:div w:id="2034307912">
          <w:marLeft w:val="0"/>
          <w:marRight w:val="0"/>
          <w:marTop w:val="0"/>
          <w:marBottom w:val="0"/>
          <w:divBdr>
            <w:top w:val="none" w:sz="0" w:space="0" w:color="auto"/>
            <w:left w:val="none" w:sz="0" w:space="0" w:color="auto"/>
            <w:bottom w:val="none" w:sz="0" w:space="0" w:color="auto"/>
            <w:right w:val="none" w:sz="0" w:space="0" w:color="auto"/>
          </w:divBdr>
        </w:div>
      </w:divsChild>
    </w:div>
    <w:div w:id="956105078">
      <w:bodyDiv w:val="1"/>
      <w:marLeft w:val="0"/>
      <w:marRight w:val="0"/>
      <w:marTop w:val="0"/>
      <w:marBottom w:val="0"/>
      <w:divBdr>
        <w:top w:val="none" w:sz="0" w:space="0" w:color="auto"/>
        <w:left w:val="none" w:sz="0" w:space="0" w:color="auto"/>
        <w:bottom w:val="none" w:sz="0" w:space="0" w:color="auto"/>
        <w:right w:val="none" w:sz="0" w:space="0" w:color="auto"/>
      </w:divBdr>
    </w:div>
    <w:div w:id="957444073">
      <w:bodyDiv w:val="1"/>
      <w:marLeft w:val="0"/>
      <w:marRight w:val="0"/>
      <w:marTop w:val="0"/>
      <w:marBottom w:val="0"/>
      <w:divBdr>
        <w:top w:val="none" w:sz="0" w:space="0" w:color="auto"/>
        <w:left w:val="none" w:sz="0" w:space="0" w:color="auto"/>
        <w:bottom w:val="none" w:sz="0" w:space="0" w:color="auto"/>
        <w:right w:val="none" w:sz="0" w:space="0" w:color="auto"/>
      </w:divBdr>
    </w:div>
    <w:div w:id="976685163">
      <w:bodyDiv w:val="1"/>
      <w:marLeft w:val="0"/>
      <w:marRight w:val="0"/>
      <w:marTop w:val="0"/>
      <w:marBottom w:val="0"/>
      <w:divBdr>
        <w:top w:val="none" w:sz="0" w:space="0" w:color="auto"/>
        <w:left w:val="none" w:sz="0" w:space="0" w:color="auto"/>
        <w:bottom w:val="none" w:sz="0" w:space="0" w:color="auto"/>
        <w:right w:val="none" w:sz="0" w:space="0" w:color="auto"/>
      </w:divBdr>
    </w:div>
    <w:div w:id="981082610">
      <w:bodyDiv w:val="1"/>
      <w:marLeft w:val="0"/>
      <w:marRight w:val="0"/>
      <w:marTop w:val="0"/>
      <w:marBottom w:val="0"/>
      <w:divBdr>
        <w:top w:val="none" w:sz="0" w:space="0" w:color="auto"/>
        <w:left w:val="none" w:sz="0" w:space="0" w:color="auto"/>
        <w:bottom w:val="none" w:sz="0" w:space="0" w:color="auto"/>
        <w:right w:val="none" w:sz="0" w:space="0" w:color="auto"/>
      </w:divBdr>
    </w:div>
    <w:div w:id="989752485">
      <w:bodyDiv w:val="1"/>
      <w:marLeft w:val="0"/>
      <w:marRight w:val="0"/>
      <w:marTop w:val="0"/>
      <w:marBottom w:val="0"/>
      <w:divBdr>
        <w:top w:val="none" w:sz="0" w:space="0" w:color="auto"/>
        <w:left w:val="none" w:sz="0" w:space="0" w:color="auto"/>
        <w:bottom w:val="none" w:sz="0" w:space="0" w:color="auto"/>
        <w:right w:val="none" w:sz="0" w:space="0" w:color="auto"/>
      </w:divBdr>
    </w:div>
    <w:div w:id="990791428">
      <w:bodyDiv w:val="1"/>
      <w:marLeft w:val="0"/>
      <w:marRight w:val="0"/>
      <w:marTop w:val="0"/>
      <w:marBottom w:val="0"/>
      <w:divBdr>
        <w:top w:val="none" w:sz="0" w:space="0" w:color="auto"/>
        <w:left w:val="none" w:sz="0" w:space="0" w:color="auto"/>
        <w:bottom w:val="none" w:sz="0" w:space="0" w:color="auto"/>
        <w:right w:val="none" w:sz="0" w:space="0" w:color="auto"/>
      </w:divBdr>
    </w:div>
    <w:div w:id="992752926">
      <w:bodyDiv w:val="1"/>
      <w:marLeft w:val="0"/>
      <w:marRight w:val="0"/>
      <w:marTop w:val="0"/>
      <w:marBottom w:val="0"/>
      <w:divBdr>
        <w:top w:val="none" w:sz="0" w:space="0" w:color="auto"/>
        <w:left w:val="none" w:sz="0" w:space="0" w:color="auto"/>
        <w:bottom w:val="none" w:sz="0" w:space="0" w:color="auto"/>
        <w:right w:val="none" w:sz="0" w:space="0" w:color="auto"/>
      </w:divBdr>
    </w:div>
    <w:div w:id="1002900967">
      <w:bodyDiv w:val="1"/>
      <w:marLeft w:val="0"/>
      <w:marRight w:val="0"/>
      <w:marTop w:val="0"/>
      <w:marBottom w:val="0"/>
      <w:divBdr>
        <w:top w:val="none" w:sz="0" w:space="0" w:color="auto"/>
        <w:left w:val="none" w:sz="0" w:space="0" w:color="auto"/>
        <w:bottom w:val="none" w:sz="0" w:space="0" w:color="auto"/>
        <w:right w:val="none" w:sz="0" w:space="0" w:color="auto"/>
      </w:divBdr>
    </w:div>
    <w:div w:id="1011026758">
      <w:bodyDiv w:val="1"/>
      <w:marLeft w:val="0"/>
      <w:marRight w:val="0"/>
      <w:marTop w:val="0"/>
      <w:marBottom w:val="0"/>
      <w:divBdr>
        <w:top w:val="none" w:sz="0" w:space="0" w:color="auto"/>
        <w:left w:val="none" w:sz="0" w:space="0" w:color="auto"/>
        <w:bottom w:val="none" w:sz="0" w:space="0" w:color="auto"/>
        <w:right w:val="none" w:sz="0" w:space="0" w:color="auto"/>
      </w:divBdr>
    </w:div>
    <w:div w:id="1016540324">
      <w:bodyDiv w:val="1"/>
      <w:marLeft w:val="0"/>
      <w:marRight w:val="0"/>
      <w:marTop w:val="0"/>
      <w:marBottom w:val="0"/>
      <w:divBdr>
        <w:top w:val="none" w:sz="0" w:space="0" w:color="auto"/>
        <w:left w:val="none" w:sz="0" w:space="0" w:color="auto"/>
        <w:bottom w:val="none" w:sz="0" w:space="0" w:color="auto"/>
        <w:right w:val="none" w:sz="0" w:space="0" w:color="auto"/>
      </w:divBdr>
    </w:div>
    <w:div w:id="1029453731">
      <w:bodyDiv w:val="1"/>
      <w:marLeft w:val="0"/>
      <w:marRight w:val="0"/>
      <w:marTop w:val="0"/>
      <w:marBottom w:val="0"/>
      <w:divBdr>
        <w:top w:val="none" w:sz="0" w:space="0" w:color="auto"/>
        <w:left w:val="none" w:sz="0" w:space="0" w:color="auto"/>
        <w:bottom w:val="none" w:sz="0" w:space="0" w:color="auto"/>
        <w:right w:val="none" w:sz="0" w:space="0" w:color="auto"/>
      </w:divBdr>
    </w:div>
    <w:div w:id="1040592079">
      <w:bodyDiv w:val="1"/>
      <w:marLeft w:val="0"/>
      <w:marRight w:val="0"/>
      <w:marTop w:val="0"/>
      <w:marBottom w:val="0"/>
      <w:divBdr>
        <w:top w:val="none" w:sz="0" w:space="0" w:color="auto"/>
        <w:left w:val="none" w:sz="0" w:space="0" w:color="auto"/>
        <w:bottom w:val="none" w:sz="0" w:space="0" w:color="auto"/>
        <w:right w:val="none" w:sz="0" w:space="0" w:color="auto"/>
      </w:divBdr>
    </w:div>
    <w:div w:id="1051996843">
      <w:bodyDiv w:val="1"/>
      <w:marLeft w:val="0"/>
      <w:marRight w:val="0"/>
      <w:marTop w:val="0"/>
      <w:marBottom w:val="0"/>
      <w:divBdr>
        <w:top w:val="none" w:sz="0" w:space="0" w:color="auto"/>
        <w:left w:val="none" w:sz="0" w:space="0" w:color="auto"/>
        <w:bottom w:val="none" w:sz="0" w:space="0" w:color="auto"/>
        <w:right w:val="none" w:sz="0" w:space="0" w:color="auto"/>
      </w:divBdr>
    </w:div>
    <w:div w:id="1055012327">
      <w:bodyDiv w:val="1"/>
      <w:marLeft w:val="0"/>
      <w:marRight w:val="0"/>
      <w:marTop w:val="0"/>
      <w:marBottom w:val="0"/>
      <w:divBdr>
        <w:top w:val="none" w:sz="0" w:space="0" w:color="auto"/>
        <w:left w:val="none" w:sz="0" w:space="0" w:color="auto"/>
        <w:bottom w:val="none" w:sz="0" w:space="0" w:color="auto"/>
        <w:right w:val="none" w:sz="0" w:space="0" w:color="auto"/>
      </w:divBdr>
    </w:div>
    <w:div w:id="1056047379">
      <w:bodyDiv w:val="1"/>
      <w:marLeft w:val="0"/>
      <w:marRight w:val="0"/>
      <w:marTop w:val="0"/>
      <w:marBottom w:val="0"/>
      <w:divBdr>
        <w:top w:val="none" w:sz="0" w:space="0" w:color="auto"/>
        <w:left w:val="none" w:sz="0" w:space="0" w:color="auto"/>
        <w:bottom w:val="none" w:sz="0" w:space="0" w:color="auto"/>
        <w:right w:val="none" w:sz="0" w:space="0" w:color="auto"/>
      </w:divBdr>
    </w:div>
    <w:div w:id="1076828487">
      <w:bodyDiv w:val="1"/>
      <w:marLeft w:val="0"/>
      <w:marRight w:val="0"/>
      <w:marTop w:val="0"/>
      <w:marBottom w:val="0"/>
      <w:divBdr>
        <w:top w:val="none" w:sz="0" w:space="0" w:color="auto"/>
        <w:left w:val="none" w:sz="0" w:space="0" w:color="auto"/>
        <w:bottom w:val="none" w:sz="0" w:space="0" w:color="auto"/>
        <w:right w:val="none" w:sz="0" w:space="0" w:color="auto"/>
      </w:divBdr>
    </w:div>
    <w:div w:id="1082138110">
      <w:bodyDiv w:val="1"/>
      <w:marLeft w:val="0"/>
      <w:marRight w:val="0"/>
      <w:marTop w:val="0"/>
      <w:marBottom w:val="0"/>
      <w:divBdr>
        <w:top w:val="none" w:sz="0" w:space="0" w:color="auto"/>
        <w:left w:val="none" w:sz="0" w:space="0" w:color="auto"/>
        <w:bottom w:val="none" w:sz="0" w:space="0" w:color="auto"/>
        <w:right w:val="none" w:sz="0" w:space="0" w:color="auto"/>
      </w:divBdr>
    </w:div>
    <w:div w:id="1086003025">
      <w:bodyDiv w:val="1"/>
      <w:marLeft w:val="0"/>
      <w:marRight w:val="0"/>
      <w:marTop w:val="0"/>
      <w:marBottom w:val="0"/>
      <w:divBdr>
        <w:top w:val="none" w:sz="0" w:space="0" w:color="auto"/>
        <w:left w:val="none" w:sz="0" w:space="0" w:color="auto"/>
        <w:bottom w:val="none" w:sz="0" w:space="0" w:color="auto"/>
        <w:right w:val="none" w:sz="0" w:space="0" w:color="auto"/>
      </w:divBdr>
    </w:div>
    <w:div w:id="1096292388">
      <w:bodyDiv w:val="1"/>
      <w:marLeft w:val="0"/>
      <w:marRight w:val="0"/>
      <w:marTop w:val="0"/>
      <w:marBottom w:val="0"/>
      <w:divBdr>
        <w:top w:val="none" w:sz="0" w:space="0" w:color="auto"/>
        <w:left w:val="none" w:sz="0" w:space="0" w:color="auto"/>
        <w:bottom w:val="none" w:sz="0" w:space="0" w:color="auto"/>
        <w:right w:val="none" w:sz="0" w:space="0" w:color="auto"/>
      </w:divBdr>
    </w:div>
    <w:div w:id="1105422713">
      <w:bodyDiv w:val="1"/>
      <w:marLeft w:val="0"/>
      <w:marRight w:val="0"/>
      <w:marTop w:val="0"/>
      <w:marBottom w:val="0"/>
      <w:divBdr>
        <w:top w:val="none" w:sz="0" w:space="0" w:color="auto"/>
        <w:left w:val="none" w:sz="0" w:space="0" w:color="auto"/>
        <w:bottom w:val="none" w:sz="0" w:space="0" w:color="auto"/>
        <w:right w:val="none" w:sz="0" w:space="0" w:color="auto"/>
      </w:divBdr>
    </w:div>
    <w:div w:id="1112824925">
      <w:bodyDiv w:val="1"/>
      <w:marLeft w:val="0"/>
      <w:marRight w:val="0"/>
      <w:marTop w:val="0"/>
      <w:marBottom w:val="0"/>
      <w:divBdr>
        <w:top w:val="none" w:sz="0" w:space="0" w:color="auto"/>
        <w:left w:val="none" w:sz="0" w:space="0" w:color="auto"/>
        <w:bottom w:val="none" w:sz="0" w:space="0" w:color="auto"/>
        <w:right w:val="none" w:sz="0" w:space="0" w:color="auto"/>
      </w:divBdr>
    </w:div>
    <w:div w:id="1114791063">
      <w:bodyDiv w:val="1"/>
      <w:marLeft w:val="0"/>
      <w:marRight w:val="0"/>
      <w:marTop w:val="0"/>
      <w:marBottom w:val="0"/>
      <w:divBdr>
        <w:top w:val="none" w:sz="0" w:space="0" w:color="auto"/>
        <w:left w:val="none" w:sz="0" w:space="0" w:color="auto"/>
        <w:bottom w:val="none" w:sz="0" w:space="0" w:color="auto"/>
        <w:right w:val="none" w:sz="0" w:space="0" w:color="auto"/>
      </w:divBdr>
    </w:div>
    <w:div w:id="1119569907">
      <w:bodyDiv w:val="1"/>
      <w:marLeft w:val="0"/>
      <w:marRight w:val="0"/>
      <w:marTop w:val="0"/>
      <w:marBottom w:val="0"/>
      <w:divBdr>
        <w:top w:val="none" w:sz="0" w:space="0" w:color="auto"/>
        <w:left w:val="none" w:sz="0" w:space="0" w:color="auto"/>
        <w:bottom w:val="none" w:sz="0" w:space="0" w:color="auto"/>
        <w:right w:val="none" w:sz="0" w:space="0" w:color="auto"/>
      </w:divBdr>
    </w:div>
    <w:div w:id="1140074137">
      <w:bodyDiv w:val="1"/>
      <w:marLeft w:val="0"/>
      <w:marRight w:val="0"/>
      <w:marTop w:val="0"/>
      <w:marBottom w:val="0"/>
      <w:divBdr>
        <w:top w:val="none" w:sz="0" w:space="0" w:color="auto"/>
        <w:left w:val="none" w:sz="0" w:space="0" w:color="auto"/>
        <w:bottom w:val="none" w:sz="0" w:space="0" w:color="auto"/>
        <w:right w:val="none" w:sz="0" w:space="0" w:color="auto"/>
      </w:divBdr>
    </w:div>
    <w:div w:id="1144587811">
      <w:bodyDiv w:val="1"/>
      <w:marLeft w:val="0"/>
      <w:marRight w:val="0"/>
      <w:marTop w:val="0"/>
      <w:marBottom w:val="0"/>
      <w:divBdr>
        <w:top w:val="none" w:sz="0" w:space="0" w:color="auto"/>
        <w:left w:val="none" w:sz="0" w:space="0" w:color="auto"/>
        <w:bottom w:val="none" w:sz="0" w:space="0" w:color="auto"/>
        <w:right w:val="none" w:sz="0" w:space="0" w:color="auto"/>
      </w:divBdr>
    </w:div>
    <w:div w:id="1158501564">
      <w:bodyDiv w:val="1"/>
      <w:marLeft w:val="0"/>
      <w:marRight w:val="0"/>
      <w:marTop w:val="0"/>
      <w:marBottom w:val="0"/>
      <w:divBdr>
        <w:top w:val="none" w:sz="0" w:space="0" w:color="auto"/>
        <w:left w:val="none" w:sz="0" w:space="0" w:color="auto"/>
        <w:bottom w:val="none" w:sz="0" w:space="0" w:color="auto"/>
        <w:right w:val="none" w:sz="0" w:space="0" w:color="auto"/>
      </w:divBdr>
    </w:div>
    <w:div w:id="1173448179">
      <w:bodyDiv w:val="1"/>
      <w:marLeft w:val="0"/>
      <w:marRight w:val="0"/>
      <w:marTop w:val="0"/>
      <w:marBottom w:val="0"/>
      <w:divBdr>
        <w:top w:val="none" w:sz="0" w:space="0" w:color="auto"/>
        <w:left w:val="none" w:sz="0" w:space="0" w:color="auto"/>
        <w:bottom w:val="none" w:sz="0" w:space="0" w:color="auto"/>
        <w:right w:val="none" w:sz="0" w:space="0" w:color="auto"/>
      </w:divBdr>
    </w:div>
    <w:div w:id="1183935490">
      <w:bodyDiv w:val="1"/>
      <w:marLeft w:val="0"/>
      <w:marRight w:val="0"/>
      <w:marTop w:val="0"/>
      <w:marBottom w:val="0"/>
      <w:divBdr>
        <w:top w:val="none" w:sz="0" w:space="0" w:color="auto"/>
        <w:left w:val="none" w:sz="0" w:space="0" w:color="auto"/>
        <w:bottom w:val="none" w:sz="0" w:space="0" w:color="auto"/>
        <w:right w:val="none" w:sz="0" w:space="0" w:color="auto"/>
      </w:divBdr>
    </w:div>
    <w:div w:id="1189832992">
      <w:bodyDiv w:val="1"/>
      <w:marLeft w:val="0"/>
      <w:marRight w:val="0"/>
      <w:marTop w:val="0"/>
      <w:marBottom w:val="0"/>
      <w:divBdr>
        <w:top w:val="none" w:sz="0" w:space="0" w:color="auto"/>
        <w:left w:val="none" w:sz="0" w:space="0" w:color="auto"/>
        <w:bottom w:val="none" w:sz="0" w:space="0" w:color="auto"/>
        <w:right w:val="none" w:sz="0" w:space="0" w:color="auto"/>
      </w:divBdr>
    </w:div>
    <w:div w:id="1192381934">
      <w:bodyDiv w:val="1"/>
      <w:marLeft w:val="0"/>
      <w:marRight w:val="0"/>
      <w:marTop w:val="0"/>
      <w:marBottom w:val="0"/>
      <w:divBdr>
        <w:top w:val="none" w:sz="0" w:space="0" w:color="auto"/>
        <w:left w:val="none" w:sz="0" w:space="0" w:color="auto"/>
        <w:bottom w:val="none" w:sz="0" w:space="0" w:color="auto"/>
        <w:right w:val="none" w:sz="0" w:space="0" w:color="auto"/>
      </w:divBdr>
    </w:div>
    <w:div w:id="1192768469">
      <w:bodyDiv w:val="1"/>
      <w:marLeft w:val="0"/>
      <w:marRight w:val="0"/>
      <w:marTop w:val="0"/>
      <w:marBottom w:val="0"/>
      <w:divBdr>
        <w:top w:val="none" w:sz="0" w:space="0" w:color="auto"/>
        <w:left w:val="none" w:sz="0" w:space="0" w:color="auto"/>
        <w:bottom w:val="none" w:sz="0" w:space="0" w:color="auto"/>
        <w:right w:val="none" w:sz="0" w:space="0" w:color="auto"/>
      </w:divBdr>
    </w:div>
    <w:div w:id="1207834415">
      <w:bodyDiv w:val="1"/>
      <w:marLeft w:val="0"/>
      <w:marRight w:val="0"/>
      <w:marTop w:val="0"/>
      <w:marBottom w:val="0"/>
      <w:divBdr>
        <w:top w:val="none" w:sz="0" w:space="0" w:color="auto"/>
        <w:left w:val="none" w:sz="0" w:space="0" w:color="auto"/>
        <w:bottom w:val="none" w:sz="0" w:space="0" w:color="auto"/>
        <w:right w:val="none" w:sz="0" w:space="0" w:color="auto"/>
      </w:divBdr>
    </w:div>
    <w:div w:id="1207835723">
      <w:bodyDiv w:val="1"/>
      <w:marLeft w:val="0"/>
      <w:marRight w:val="0"/>
      <w:marTop w:val="0"/>
      <w:marBottom w:val="0"/>
      <w:divBdr>
        <w:top w:val="none" w:sz="0" w:space="0" w:color="auto"/>
        <w:left w:val="none" w:sz="0" w:space="0" w:color="auto"/>
        <w:bottom w:val="none" w:sz="0" w:space="0" w:color="auto"/>
        <w:right w:val="none" w:sz="0" w:space="0" w:color="auto"/>
      </w:divBdr>
    </w:div>
    <w:div w:id="1209142120">
      <w:bodyDiv w:val="1"/>
      <w:marLeft w:val="0"/>
      <w:marRight w:val="0"/>
      <w:marTop w:val="0"/>
      <w:marBottom w:val="0"/>
      <w:divBdr>
        <w:top w:val="none" w:sz="0" w:space="0" w:color="auto"/>
        <w:left w:val="none" w:sz="0" w:space="0" w:color="auto"/>
        <w:bottom w:val="none" w:sz="0" w:space="0" w:color="auto"/>
        <w:right w:val="none" w:sz="0" w:space="0" w:color="auto"/>
      </w:divBdr>
    </w:div>
    <w:div w:id="1213079583">
      <w:bodyDiv w:val="1"/>
      <w:marLeft w:val="0"/>
      <w:marRight w:val="0"/>
      <w:marTop w:val="0"/>
      <w:marBottom w:val="0"/>
      <w:divBdr>
        <w:top w:val="none" w:sz="0" w:space="0" w:color="auto"/>
        <w:left w:val="none" w:sz="0" w:space="0" w:color="auto"/>
        <w:bottom w:val="none" w:sz="0" w:space="0" w:color="auto"/>
        <w:right w:val="none" w:sz="0" w:space="0" w:color="auto"/>
      </w:divBdr>
    </w:div>
    <w:div w:id="1229727402">
      <w:bodyDiv w:val="1"/>
      <w:marLeft w:val="0"/>
      <w:marRight w:val="0"/>
      <w:marTop w:val="0"/>
      <w:marBottom w:val="0"/>
      <w:divBdr>
        <w:top w:val="none" w:sz="0" w:space="0" w:color="auto"/>
        <w:left w:val="none" w:sz="0" w:space="0" w:color="auto"/>
        <w:bottom w:val="none" w:sz="0" w:space="0" w:color="auto"/>
        <w:right w:val="none" w:sz="0" w:space="0" w:color="auto"/>
      </w:divBdr>
    </w:div>
    <w:div w:id="1233348351">
      <w:bodyDiv w:val="1"/>
      <w:marLeft w:val="0"/>
      <w:marRight w:val="0"/>
      <w:marTop w:val="0"/>
      <w:marBottom w:val="0"/>
      <w:divBdr>
        <w:top w:val="none" w:sz="0" w:space="0" w:color="auto"/>
        <w:left w:val="none" w:sz="0" w:space="0" w:color="auto"/>
        <w:bottom w:val="none" w:sz="0" w:space="0" w:color="auto"/>
        <w:right w:val="none" w:sz="0" w:space="0" w:color="auto"/>
      </w:divBdr>
    </w:div>
    <w:div w:id="1233931139">
      <w:bodyDiv w:val="1"/>
      <w:marLeft w:val="0"/>
      <w:marRight w:val="0"/>
      <w:marTop w:val="0"/>
      <w:marBottom w:val="0"/>
      <w:divBdr>
        <w:top w:val="none" w:sz="0" w:space="0" w:color="auto"/>
        <w:left w:val="none" w:sz="0" w:space="0" w:color="auto"/>
        <w:bottom w:val="none" w:sz="0" w:space="0" w:color="auto"/>
        <w:right w:val="none" w:sz="0" w:space="0" w:color="auto"/>
      </w:divBdr>
    </w:div>
    <w:div w:id="1234773804">
      <w:bodyDiv w:val="1"/>
      <w:marLeft w:val="0"/>
      <w:marRight w:val="0"/>
      <w:marTop w:val="0"/>
      <w:marBottom w:val="0"/>
      <w:divBdr>
        <w:top w:val="none" w:sz="0" w:space="0" w:color="auto"/>
        <w:left w:val="none" w:sz="0" w:space="0" w:color="auto"/>
        <w:bottom w:val="none" w:sz="0" w:space="0" w:color="auto"/>
        <w:right w:val="none" w:sz="0" w:space="0" w:color="auto"/>
      </w:divBdr>
    </w:div>
    <w:div w:id="1234969232">
      <w:bodyDiv w:val="1"/>
      <w:marLeft w:val="0"/>
      <w:marRight w:val="0"/>
      <w:marTop w:val="0"/>
      <w:marBottom w:val="0"/>
      <w:divBdr>
        <w:top w:val="none" w:sz="0" w:space="0" w:color="auto"/>
        <w:left w:val="none" w:sz="0" w:space="0" w:color="auto"/>
        <w:bottom w:val="none" w:sz="0" w:space="0" w:color="auto"/>
        <w:right w:val="none" w:sz="0" w:space="0" w:color="auto"/>
      </w:divBdr>
    </w:div>
    <w:div w:id="1235748444">
      <w:bodyDiv w:val="1"/>
      <w:marLeft w:val="0"/>
      <w:marRight w:val="0"/>
      <w:marTop w:val="0"/>
      <w:marBottom w:val="0"/>
      <w:divBdr>
        <w:top w:val="none" w:sz="0" w:space="0" w:color="auto"/>
        <w:left w:val="none" w:sz="0" w:space="0" w:color="auto"/>
        <w:bottom w:val="none" w:sz="0" w:space="0" w:color="auto"/>
        <w:right w:val="none" w:sz="0" w:space="0" w:color="auto"/>
      </w:divBdr>
    </w:div>
    <w:div w:id="1237787272">
      <w:bodyDiv w:val="1"/>
      <w:marLeft w:val="0"/>
      <w:marRight w:val="0"/>
      <w:marTop w:val="0"/>
      <w:marBottom w:val="0"/>
      <w:divBdr>
        <w:top w:val="none" w:sz="0" w:space="0" w:color="auto"/>
        <w:left w:val="none" w:sz="0" w:space="0" w:color="auto"/>
        <w:bottom w:val="none" w:sz="0" w:space="0" w:color="auto"/>
        <w:right w:val="none" w:sz="0" w:space="0" w:color="auto"/>
      </w:divBdr>
    </w:div>
    <w:div w:id="1244292184">
      <w:bodyDiv w:val="1"/>
      <w:marLeft w:val="0"/>
      <w:marRight w:val="0"/>
      <w:marTop w:val="0"/>
      <w:marBottom w:val="0"/>
      <w:divBdr>
        <w:top w:val="none" w:sz="0" w:space="0" w:color="auto"/>
        <w:left w:val="none" w:sz="0" w:space="0" w:color="auto"/>
        <w:bottom w:val="none" w:sz="0" w:space="0" w:color="auto"/>
        <w:right w:val="none" w:sz="0" w:space="0" w:color="auto"/>
      </w:divBdr>
    </w:div>
    <w:div w:id="1245144129">
      <w:bodyDiv w:val="1"/>
      <w:marLeft w:val="0"/>
      <w:marRight w:val="0"/>
      <w:marTop w:val="0"/>
      <w:marBottom w:val="0"/>
      <w:divBdr>
        <w:top w:val="none" w:sz="0" w:space="0" w:color="auto"/>
        <w:left w:val="none" w:sz="0" w:space="0" w:color="auto"/>
        <w:bottom w:val="none" w:sz="0" w:space="0" w:color="auto"/>
        <w:right w:val="none" w:sz="0" w:space="0" w:color="auto"/>
      </w:divBdr>
    </w:div>
    <w:div w:id="1260092861">
      <w:bodyDiv w:val="1"/>
      <w:marLeft w:val="0"/>
      <w:marRight w:val="0"/>
      <w:marTop w:val="0"/>
      <w:marBottom w:val="0"/>
      <w:divBdr>
        <w:top w:val="none" w:sz="0" w:space="0" w:color="auto"/>
        <w:left w:val="none" w:sz="0" w:space="0" w:color="auto"/>
        <w:bottom w:val="none" w:sz="0" w:space="0" w:color="auto"/>
        <w:right w:val="none" w:sz="0" w:space="0" w:color="auto"/>
      </w:divBdr>
    </w:div>
    <w:div w:id="1260606021">
      <w:bodyDiv w:val="1"/>
      <w:marLeft w:val="0"/>
      <w:marRight w:val="0"/>
      <w:marTop w:val="0"/>
      <w:marBottom w:val="0"/>
      <w:divBdr>
        <w:top w:val="none" w:sz="0" w:space="0" w:color="auto"/>
        <w:left w:val="none" w:sz="0" w:space="0" w:color="auto"/>
        <w:bottom w:val="none" w:sz="0" w:space="0" w:color="auto"/>
        <w:right w:val="none" w:sz="0" w:space="0" w:color="auto"/>
      </w:divBdr>
    </w:div>
    <w:div w:id="1272665527">
      <w:bodyDiv w:val="1"/>
      <w:marLeft w:val="0"/>
      <w:marRight w:val="0"/>
      <w:marTop w:val="0"/>
      <w:marBottom w:val="0"/>
      <w:divBdr>
        <w:top w:val="none" w:sz="0" w:space="0" w:color="auto"/>
        <w:left w:val="none" w:sz="0" w:space="0" w:color="auto"/>
        <w:bottom w:val="none" w:sz="0" w:space="0" w:color="auto"/>
        <w:right w:val="none" w:sz="0" w:space="0" w:color="auto"/>
      </w:divBdr>
    </w:div>
    <w:div w:id="1272740672">
      <w:bodyDiv w:val="1"/>
      <w:marLeft w:val="0"/>
      <w:marRight w:val="0"/>
      <w:marTop w:val="0"/>
      <w:marBottom w:val="0"/>
      <w:divBdr>
        <w:top w:val="none" w:sz="0" w:space="0" w:color="auto"/>
        <w:left w:val="none" w:sz="0" w:space="0" w:color="auto"/>
        <w:bottom w:val="none" w:sz="0" w:space="0" w:color="auto"/>
        <w:right w:val="none" w:sz="0" w:space="0" w:color="auto"/>
      </w:divBdr>
    </w:div>
    <w:div w:id="1275015966">
      <w:bodyDiv w:val="1"/>
      <w:marLeft w:val="0"/>
      <w:marRight w:val="0"/>
      <w:marTop w:val="0"/>
      <w:marBottom w:val="0"/>
      <w:divBdr>
        <w:top w:val="none" w:sz="0" w:space="0" w:color="auto"/>
        <w:left w:val="none" w:sz="0" w:space="0" w:color="auto"/>
        <w:bottom w:val="none" w:sz="0" w:space="0" w:color="auto"/>
        <w:right w:val="none" w:sz="0" w:space="0" w:color="auto"/>
      </w:divBdr>
    </w:div>
    <w:div w:id="1275400773">
      <w:bodyDiv w:val="1"/>
      <w:marLeft w:val="0"/>
      <w:marRight w:val="0"/>
      <w:marTop w:val="0"/>
      <w:marBottom w:val="0"/>
      <w:divBdr>
        <w:top w:val="none" w:sz="0" w:space="0" w:color="auto"/>
        <w:left w:val="none" w:sz="0" w:space="0" w:color="auto"/>
        <w:bottom w:val="none" w:sz="0" w:space="0" w:color="auto"/>
        <w:right w:val="none" w:sz="0" w:space="0" w:color="auto"/>
      </w:divBdr>
    </w:div>
    <w:div w:id="1284534198">
      <w:bodyDiv w:val="1"/>
      <w:marLeft w:val="0"/>
      <w:marRight w:val="0"/>
      <w:marTop w:val="0"/>
      <w:marBottom w:val="0"/>
      <w:divBdr>
        <w:top w:val="none" w:sz="0" w:space="0" w:color="auto"/>
        <w:left w:val="none" w:sz="0" w:space="0" w:color="auto"/>
        <w:bottom w:val="none" w:sz="0" w:space="0" w:color="auto"/>
        <w:right w:val="none" w:sz="0" w:space="0" w:color="auto"/>
      </w:divBdr>
    </w:div>
    <w:div w:id="1285116724">
      <w:bodyDiv w:val="1"/>
      <w:marLeft w:val="0"/>
      <w:marRight w:val="0"/>
      <w:marTop w:val="0"/>
      <w:marBottom w:val="0"/>
      <w:divBdr>
        <w:top w:val="none" w:sz="0" w:space="0" w:color="auto"/>
        <w:left w:val="none" w:sz="0" w:space="0" w:color="auto"/>
        <w:bottom w:val="none" w:sz="0" w:space="0" w:color="auto"/>
        <w:right w:val="none" w:sz="0" w:space="0" w:color="auto"/>
      </w:divBdr>
    </w:div>
    <w:div w:id="1289974075">
      <w:bodyDiv w:val="1"/>
      <w:marLeft w:val="0"/>
      <w:marRight w:val="0"/>
      <w:marTop w:val="0"/>
      <w:marBottom w:val="0"/>
      <w:divBdr>
        <w:top w:val="none" w:sz="0" w:space="0" w:color="auto"/>
        <w:left w:val="none" w:sz="0" w:space="0" w:color="auto"/>
        <w:bottom w:val="none" w:sz="0" w:space="0" w:color="auto"/>
        <w:right w:val="none" w:sz="0" w:space="0" w:color="auto"/>
      </w:divBdr>
    </w:div>
    <w:div w:id="1294171160">
      <w:bodyDiv w:val="1"/>
      <w:marLeft w:val="0"/>
      <w:marRight w:val="0"/>
      <w:marTop w:val="0"/>
      <w:marBottom w:val="0"/>
      <w:divBdr>
        <w:top w:val="none" w:sz="0" w:space="0" w:color="auto"/>
        <w:left w:val="none" w:sz="0" w:space="0" w:color="auto"/>
        <w:bottom w:val="none" w:sz="0" w:space="0" w:color="auto"/>
        <w:right w:val="none" w:sz="0" w:space="0" w:color="auto"/>
      </w:divBdr>
    </w:div>
    <w:div w:id="1309356624">
      <w:bodyDiv w:val="1"/>
      <w:marLeft w:val="0"/>
      <w:marRight w:val="0"/>
      <w:marTop w:val="0"/>
      <w:marBottom w:val="0"/>
      <w:divBdr>
        <w:top w:val="none" w:sz="0" w:space="0" w:color="auto"/>
        <w:left w:val="none" w:sz="0" w:space="0" w:color="auto"/>
        <w:bottom w:val="none" w:sz="0" w:space="0" w:color="auto"/>
        <w:right w:val="none" w:sz="0" w:space="0" w:color="auto"/>
      </w:divBdr>
    </w:div>
    <w:div w:id="1310549667">
      <w:bodyDiv w:val="1"/>
      <w:marLeft w:val="0"/>
      <w:marRight w:val="0"/>
      <w:marTop w:val="0"/>
      <w:marBottom w:val="0"/>
      <w:divBdr>
        <w:top w:val="none" w:sz="0" w:space="0" w:color="auto"/>
        <w:left w:val="none" w:sz="0" w:space="0" w:color="auto"/>
        <w:bottom w:val="none" w:sz="0" w:space="0" w:color="auto"/>
        <w:right w:val="none" w:sz="0" w:space="0" w:color="auto"/>
      </w:divBdr>
      <w:divsChild>
        <w:div w:id="750735121">
          <w:marLeft w:val="0"/>
          <w:marRight w:val="0"/>
          <w:marTop w:val="0"/>
          <w:marBottom w:val="0"/>
          <w:divBdr>
            <w:top w:val="none" w:sz="0" w:space="0" w:color="auto"/>
            <w:left w:val="none" w:sz="0" w:space="0" w:color="auto"/>
            <w:bottom w:val="none" w:sz="0" w:space="0" w:color="auto"/>
            <w:right w:val="none" w:sz="0" w:space="0" w:color="auto"/>
          </w:divBdr>
          <w:divsChild>
            <w:div w:id="1466854956">
              <w:marLeft w:val="0"/>
              <w:marRight w:val="0"/>
              <w:marTop w:val="0"/>
              <w:marBottom w:val="0"/>
              <w:divBdr>
                <w:top w:val="none" w:sz="0" w:space="0" w:color="auto"/>
                <w:left w:val="none" w:sz="0" w:space="0" w:color="auto"/>
                <w:bottom w:val="none" w:sz="0" w:space="0" w:color="auto"/>
                <w:right w:val="none" w:sz="0" w:space="0" w:color="auto"/>
              </w:divBdr>
              <w:divsChild>
                <w:div w:id="971400795">
                  <w:marLeft w:val="0"/>
                  <w:marRight w:val="0"/>
                  <w:marTop w:val="0"/>
                  <w:marBottom w:val="0"/>
                  <w:divBdr>
                    <w:top w:val="none" w:sz="0" w:space="0" w:color="auto"/>
                    <w:left w:val="none" w:sz="0" w:space="0" w:color="auto"/>
                    <w:bottom w:val="none" w:sz="0" w:space="0" w:color="auto"/>
                    <w:right w:val="none" w:sz="0" w:space="0" w:color="auto"/>
                  </w:divBdr>
                  <w:divsChild>
                    <w:div w:id="112870026">
                      <w:marLeft w:val="0"/>
                      <w:marRight w:val="0"/>
                      <w:marTop w:val="0"/>
                      <w:marBottom w:val="0"/>
                      <w:divBdr>
                        <w:top w:val="none" w:sz="0" w:space="0" w:color="auto"/>
                        <w:left w:val="none" w:sz="0" w:space="0" w:color="auto"/>
                        <w:bottom w:val="none" w:sz="0" w:space="0" w:color="auto"/>
                        <w:right w:val="none" w:sz="0" w:space="0" w:color="auto"/>
                      </w:divBdr>
                      <w:divsChild>
                        <w:div w:id="128403284">
                          <w:marLeft w:val="0"/>
                          <w:marRight w:val="0"/>
                          <w:marTop w:val="0"/>
                          <w:marBottom w:val="0"/>
                          <w:divBdr>
                            <w:top w:val="none" w:sz="0" w:space="0" w:color="auto"/>
                            <w:left w:val="none" w:sz="0" w:space="0" w:color="auto"/>
                            <w:bottom w:val="none" w:sz="0" w:space="0" w:color="auto"/>
                            <w:right w:val="none" w:sz="0" w:space="0" w:color="auto"/>
                          </w:divBdr>
                          <w:divsChild>
                            <w:div w:id="357396064">
                              <w:marLeft w:val="0"/>
                              <w:marRight w:val="0"/>
                              <w:marTop w:val="0"/>
                              <w:marBottom w:val="0"/>
                              <w:divBdr>
                                <w:top w:val="none" w:sz="0" w:space="0" w:color="auto"/>
                                <w:left w:val="none" w:sz="0" w:space="0" w:color="auto"/>
                                <w:bottom w:val="none" w:sz="0" w:space="0" w:color="auto"/>
                                <w:right w:val="none" w:sz="0" w:space="0" w:color="auto"/>
                              </w:divBdr>
                              <w:divsChild>
                                <w:div w:id="1380744325">
                                  <w:marLeft w:val="0"/>
                                  <w:marRight w:val="0"/>
                                  <w:marTop w:val="0"/>
                                  <w:marBottom w:val="0"/>
                                  <w:divBdr>
                                    <w:top w:val="none" w:sz="0" w:space="0" w:color="auto"/>
                                    <w:left w:val="none" w:sz="0" w:space="0" w:color="auto"/>
                                    <w:bottom w:val="none" w:sz="0" w:space="0" w:color="auto"/>
                                    <w:right w:val="none" w:sz="0" w:space="0" w:color="auto"/>
                                  </w:divBdr>
                                  <w:divsChild>
                                    <w:div w:id="1438335450">
                                      <w:marLeft w:val="0"/>
                                      <w:marRight w:val="0"/>
                                      <w:marTop w:val="0"/>
                                      <w:marBottom w:val="0"/>
                                      <w:divBdr>
                                        <w:top w:val="none" w:sz="0" w:space="0" w:color="auto"/>
                                        <w:left w:val="none" w:sz="0" w:space="0" w:color="auto"/>
                                        <w:bottom w:val="none" w:sz="0" w:space="0" w:color="auto"/>
                                        <w:right w:val="none" w:sz="0" w:space="0" w:color="auto"/>
                                      </w:divBdr>
                                      <w:divsChild>
                                        <w:div w:id="446044901">
                                          <w:marLeft w:val="0"/>
                                          <w:marRight w:val="0"/>
                                          <w:marTop w:val="0"/>
                                          <w:marBottom w:val="0"/>
                                          <w:divBdr>
                                            <w:top w:val="none" w:sz="0" w:space="0" w:color="auto"/>
                                            <w:left w:val="none" w:sz="0" w:space="0" w:color="auto"/>
                                            <w:bottom w:val="none" w:sz="0" w:space="0" w:color="auto"/>
                                            <w:right w:val="none" w:sz="0" w:space="0" w:color="auto"/>
                                          </w:divBdr>
                                          <w:divsChild>
                                            <w:div w:id="345712530">
                                              <w:marLeft w:val="0"/>
                                              <w:marRight w:val="0"/>
                                              <w:marTop w:val="0"/>
                                              <w:marBottom w:val="0"/>
                                              <w:divBdr>
                                                <w:top w:val="none" w:sz="0" w:space="0" w:color="auto"/>
                                                <w:left w:val="none" w:sz="0" w:space="0" w:color="auto"/>
                                                <w:bottom w:val="none" w:sz="0" w:space="0" w:color="auto"/>
                                                <w:right w:val="none" w:sz="0" w:space="0" w:color="auto"/>
                                              </w:divBdr>
                                              <w:divsChild>
                                                <w:div w:id="701397251">
                                                  <w:marLeft w:val="0"/>
                                                  <w:marRight w:val="0"/>
                                                  <w:marTop w:val="0"/>
                                                  <w:marBottom w:val="0"/>
                                                  <w:divBdr>
                                                    <w:top w:val="none" w:sz="0" w:space="0" w:color="auto"/>
                                                    <w:left w:val="none" w:sz="0" w:space="0" w:color="auto"/>
                                                    <w:bottom w:val="none" w:sz="0" w:space="0" w:color="auto"/>
                                                    <w:right w:val="none" w:sz="0" w:space="0" w:color="auto"/>
                                                  </w:divBdr>
                                                  <w:divsChild>
                                                    <w:div w:id="1280260231">
                                                      <w:marLeft w:val="0"/>
                                                      <w:marRight w:val="0"/>
                                                      <w:marTop w:val="0"/>
                                                      <w:marBottom w:val="0"/>
                                                      <w:divBdr>
                                                        <w:top w:val="none" w:sz="0" w:space="0" w:color="auto"/>
                                                        <w:left w:val="none" w:sz="0" w:space="0" w:color="auto"/>
                                                        <w:bottom w:val="none" w:sz="0" w:space="0" w:color="auto"/>
                                                        <w:right w:val="none" w:sz="0" w:space="0" w:color="auto"/>
                                                      </w:divBdr>
                                                      <w:divsChild>
                                                        <w:div w:id="383797275">
                                                          <w:marLeft w:val="0"/>
                                                          <w:marRight w:val="0"/>
                                                          <w:marTop w:val="0"/>
                                                          <w:marBottom w:val="0"/>
                                                          <w:divBdr>
                                                            <w:top w:val="none" w:sz="0" w:space="0" w:color="auto"/>
                                                            <w:left w:val="none" w:sz="0" w:space="0" w:color="auto"/>
                                                            <w:bottom w:val="none" w:sz="0" w:space="0" w:color="auto"/>
                                                            <w:right w:val="none" w:sz="0" w:space="0" w:color="auto"/>
                                                          </w:divBdr>
                                                          <w:divsChild>
                                                            <w:div w:id="1099641276">
                                                              <w:marLeft w:val="0"/>
                                                              <w:marRight w:val="0"/>
                                                              <w:marTop w:val="0"/>
                                                              <w:marBottom w:val="0"/>
                                                              <w:divBdr>
                                                                <w:top w:val="none" w:sz="0" w:space="0" w:color="auto"/>
                                                                <w:left w:val="none" w:sz="0" w:space="0" w:color="auto"/>
                                                                <w:bottom w:val="none" w:sz="0" w:space="0" w:color="auto"/>
                                                                <w:right w:val="none" w:sz="0" w:space="0" w:color="auto"/>
                                                              </w:divBdr>
                                                              <w:divsChild>
                                                                <w:div w:id="1653632977">
                                                                  <w:marLeft w:val="480"/>
                                                                  <w:marRight w:val="0"/>
                                                                  <w:marTop w:val="0"/>
                                                                  <w:marBottom w:val="0"/>
                                                                  <w:divBdr>
                                                                    <w:top w:val="none" w:sz="0" w:space="0" w:color="auto"/>
                                                                    <w:left w:val="none" w:sz="0" w:space="0" w:color="auto"/>
                                                                    <w:bottom w:val="none" w:sz="0" w:space="0" w:color="auto"/>
                                                                    <w:right w:val="none" w:sz="0" w:space="0" w:color="auto"/>
                                                                  </w:divBdr>
                                                                  <w:divsChild>
                                                                    <w:div w:id="1474061805">
                                                                      <w:marLeft w:val="0"/>
                                                                      <w:marRight w:val="0"/>
                                                                      <w:marTop w:val="0"/>
                                                                      <w:marBottom w:val="0"/>
                                                                      <w:divBdr>
                                                                        <w:top w:val="none" w:sz="0" w:space="0" w:color="auto"/>
                                                                        <w:left w:val="none" w:sz="0" w:space="0" w:color="auto"/>
                                                                        <w:bottom w:val="none" w:sz="0" w:space="0" w:color="auto"/>
                                                                        <w:right w:val="none" w:sz="0" w:space="0" w:color="auto"/>
                                                                      </w:divBdr>
                                                                      <w:divsChild>
                                                                        <w:div w:id="2022782428">
                                                                          <w:marLeft w:val="0"/>
                                                                          <w:marRight w:val="0"/>
                                                                          <w:marTop w:val="0"/>
                                                                          <w:marBottom w:val="0"/>
                                                                          <w:divBdr>
                                                                            <w:top w:val="none" w:sz="0" w:space="0" w:color="auto"/>
                                                                            <w:left w:val="none" w:sz="0" w:space="0" w:color="auto"/>
                                                                            <w:bottom w:val="none" w:sz="0" w:space="0" w:color="auto"/>
                                                                            <w:right w:val="none" w:sz="0" w:space="0" w:color="auto"/>
                                                                          </w:divBdr>
                                                                          <w:divsChild>
                                                                            <w:div w:id="1106383319">
                                                                              <w:marLeft w:val="0"/>
                                                                              <w:marRight w:val="0"/>
                                                                              <w:marTop w:val="0"/>
                                                                              <w:marBottom w:val="0"/>
                                                                              <w:divBdr>
                                                                                <w:top w:val="none" w:sz="0" w:space="0" w:color="auto"/>
                                                                                <w:left w:val="none" w:sz="0" w:space="0" w:color="auto"/>
                                                                                <w:bottom w:val="none" w:sz="0" w:space="0" w:color="auto"/>
                                                                                <w:right w:val="none" w:sz="0" w:space="0" w:color="auto"/>
                                                                              </w:divBdr>
                                                                              <w:divsChild>
                                                                                <w:div w:id="983004824">
                                                                                  <w:marLeft w:val="0"/>
                                                                                  <w:marRight w:val="0"/>
                                                                                  <w:marTop w:val="0"/>
                                                                                  <w:marBottom w:val="0"/>
                                                                                  <w:divBdr>
                                                                                    <w:top w:val="none" w:sz="0" w:space="0" w:color="auto"/>
                                                                                    <w:left w:val="none" w:sz="0" w:space="0" w:color="auto"/>
                                                                                    <w:bottom w:val="none" w:sz="0" w:space="0" w:color="auto"/>
                                                                                    <w:right w:val="none" w:sz="0" w:space="0" w:color="auto"/>
                                                                                  </w:divBdr>
                                                                                  <w:divsChild>
                                                                                    <w:div w:id="805242241">
                                                                                      <w:marLeft w:val="0"/>
                                                                                      <w:marRight w:val="0"/>
                                                                                      <w:marTop w:val="0"/>
                                                                                      <w:marBottom w:val="0"/>
                                                                                      <w:divBdr>
                                                                                        <w:top w:val="none" w:sz="0" w:space="0" w:color="auto"/>
                                                                                        <w:left w:val="none" w:sz="0" w:space="0" w:color="auto"/>
                                                                                        <w:bottom w:val="none" w:sz="0" w:space="0" w:color="auto"/>
                                                                                        <w:right w:val="none" w:sz="0" w:space="0" w:color="auto"/>
                                                                                      </w:divBdr>
                                                                                      <w:divsChild>
                                                                                        <w:div w:id="2004581082">
                                                                                          <w:marLeft w:val="0"/>
                                                                                          <w:marRight w:val="0"/>
                                                                                          <w:marTop w:val="240"/>
                                                                                          <w:marBottom w:val="0"/>
                                                                                          <w:divBdr>
                                                                                            <w:top w:val="none" w:sz="0" w:space="0" w:color="auto"/>
                                                                                            <w:left w:val="none" w:sz="0" w:space="0" w:color="auto"/>
                                                                                            <w:bottom w:val="single" w:sz="6" w:space="23" w:color="auto"/>
                                                                                            <w:right w:val="none" w:sz="0" w:space="0" w:color="auto"/>
                                                                                          </w:divBdr>
                                                                                          <w:divsChild>
                                                                                            <w:div w:id="239759094">
                                                                                              <w:marLeft w:val="0"/>
                                                                                              <w:marRight w:val="0"/>
                                                                                              <w:marTop w:val="0"/>
                                                                                              <w:marBottom w:val="0"/>
                                                                                              <w:divBdr>
                                                                                                <w:top w:val="none" w:sz="0" w:space="0" w:color="auto"/>
                                                                                                <w:left w:val="none" w:sz="0" w:space="0" w:color="auto"/>
                                                                                                <w:bottom w:val="none" w:sz="0" w:space="0" w:color="auto"/>
                                                                                                <w:right w:val="none" w:sz="0" w:space="0" w:color="auto"/>
                                                                                              </w:divBdr>
                                                                                              <w:divsChild>
                                                                                                <w:div w:id="205921706">
                                                                                                  <w:marLeft w:val="0"/>
                                                                                                  <w:marRight w:val="0"/>
                                                                                                  <w:marTop w:val="0"/>
                                                                                                  <w:marBottom w:val="0"/>
                                                                                                  <w:divBdr>
                                                                                                    <w:top w:val="none" w:sz="0" w:space="0" w:color="auto"/>
                                                                                                    <w:left w:val="none" w:sz="0" w:space="0" w:color="auto"/>
                                                                                                    <w:bottom w:val="none" w:sz="0" w:space="0" w:color="auto"/>
                                                                                                    <w:right w:val="none" w:sz="0" w:space="0" w:color="auto"/>
                                                                                                  </w:divBdr>
                                                                                                  <w:divsChild>
                                                                                                    <w:div w:id="1162741103">
                                                                                                      <w:marLeft w:val="0"/>
                                                                                                      <w:marRight w:val="0"/>
                                                                                                      <w:marTop w:val="0"/>
                                                                                                      <w:marBottom w:val="0"/>
                                                                                                      <w:divBdr>
                                                                                                        <w:top w:val="none" w:sz="0" w:space="0" w:color="auto"/>
                                                                                                        <w:left w:val="none" w:sz="0" w:space="0" w:color="auto"/>
                                                                                                        <w:bottom w:val="none" w:sz="0" w:space="0" w:color="auto"/>
                                                                                                        <w:right w:val="none" w:sz="0" w:space="0" w:color="auto"/>
                                                                                                      </w:divBdr>
                                                                                                      <w:divsChild>
                                                                                                        <w:div w:id="343287963">
                                                                                                          <w:marLeft w:val="0"/>
                                                                                                          <w:marRight w:val="0"/>
                                                                                                          <w:marTop w:val="0"/>
                                                                                                          <w:marBottom w:val="0"/>
                                                                                                          <w:divBdr>
                                                                                                            <w:top w:val="none" w:sz="0" w:space="0" w:color="auto"/>
                                                                                                            <w:left w:val="none" w:sz="0" w:space="0" w:color="auto"/>
                                                                                                            <w:bottom w:val="none" w:sz="0" w:space="0" w:color="auto"/>
                                                                                                            <w:right w:val="none" w:sz="0" w:space="0" w:color="auto"/>
                                                                                                          </w:divBdr>
                                                                                                          <w:divsChild>
                                                                                                            <w:div w:id="1271275679">
                                                                                                              <w:marLeft w:val="0"/>
                                                                                                              <w:marRight w:val="0"/>
                                                                                                              <w:marTop w:val="0"/>
                                                                                                              <w:marBottom w:val="0"/>
                                                                                                              <w:divBdr>
                                                                                                                <w:top w:val="none" w:sz="0" w:space="0" w:color="auto"/>
                                                                                                                <w:left w:val="none" w:sz="0" w:space="0" w:color="auto"/>
                                                                                                                <w:bottom w:val="none" w:sz="0" w:space="0" w:color="auto"/>
                                                                                                                <w:right w:val="none" w:sz="0" w:space="0" w:color="auto"/>
                                                                                                              </w:divBdr>
                                                                                                              <w:divsChild>
                                                                                                                <w:div w:id="2000838284">
                                                                                                                  <w:marLeft w:val="0"/>
                                                                                                                  <w:marRight w:val="0"/>
                                                                                                                  <w:marTop w:val="0"/>
                                                                                                                  <w:marBottom w:val="0"/>
                                                                                                                  <w:divBdr>
                                                                                                                    <w:top w:val="none" w:sz="0" w:space="0" w:color="auto"/>
                                                                                                                    <w:left w:val="none" w:sz="0" w:space="0" w:color="auto"/>
                                                                                                                    <w:bottom w:val="none" w:sz="0" w:space="0" w:color="auto"/>
                                                                                                                    <w:right w:val="none" w:sz="0" w:space="0" w:color="auto"/>
                                                                                                                  </w:divBdr>
                                                                                                                  <w:divsChild>
                                                                                                                    <w:div w:id="1529369178">
                                                                                                                      <w:marLeft w:val="0"/>
                                                                                                                      <w:marRight w:val="0"/>
                                                                                                                      <w:marTop w:val="0"/>
                                                                                                                      <w:marBottom w:val="0"/>
                                                                                                                      <w:divBdr>
                                                                                                                        <w:top w:val="none" w:sz="0" w:space="0" w:color="auto"/>
                                                                                                                        <w:left w:val="none" w:sz="0" w:space="0" w:color="auto"/>
                                                                                                                        <w:bottom w:val="none" w:sz="0" w:space="0" w:color="auto"/>
                                                                                                                        <w:right w:val="none" w:sz="0" w:space="0" w:color="auto"/>
                                                                                                                      </w:divBdr>
                                                                                                                      <w:divsChild>
                                                                                                                        <w:div w:id="140318877">
                                                                                                                          <w:marLeft w:val="0"/>
                                                                                                                          <w:marRight w:val="0"/>
                                                                                                                          <w:marTop w:val="0"/>
                                                                                                                          <w:marBottom w:val="0"/>
                                                                                                                          <w:divBdr>
                                                                                                                            <w:top w:val="none" w:sz="0" w:space="0" w:color="auto"/>
                                                                                                                            <w:left w:val="none" w:sz="0" w:space="0" w:color="auto"/>
                                                                                                                            <w:bottom w:val="none" w:sz="0" w:space="0" w:color="auto"/>
                                                                                                                            <w:right w:val="none" w:sz="0" w:space="0" w:color="auto"/>
                                                                                                                          </w:divBdr>
                                                                                                                          <w:divsChild>
                                                                                                                            <w:div w:id="388378327">
                                                                                                                              <w:marLeft w:val="0"/>
                                                                                                                              <w:marRight w:val="0"/>
                                                                                                                              <w:marTop w:val="0"/>
                                                                                                                              <w:marBottom w:val="0"/>
                                                                                                                              <w:divBdr>
                                                                                                                                <w:top w:val="none" w:sz="0" w:space="0" w:color="auto"/>
                                                                                                                                <w:left w:val="none" w:sz="0" w:space="0" w:color="auto"/>
                                                                                                                                <w:bottom w:val="none" w:sz="0" w:space="0" w:color="auto"/>
                                                                                                                                <w:right w:val="none" w:sz="0" w:space="0" w:color="auto"/>
                                                                                                                              </w:divBdr>
                                                                                                                              <w:divsChild>
                                                                                                                                <w:div w:id="1541674430">
                                                                                                                                  <w:marLeft w:val="0"/>
                                                                                                                                  <w:marRight w:val="0"/>
                                                                                                                                  <w:marTop w:val="0"/>
                                                                                                                                  <w:marBottom w:val="0"/>
                                                                                                                                  <w:divBdr>
                                                                                                                                    <w:top w:val="none" w:sz="0" w:space="0" w:color="auto"/>
                                                                                                                                    <w:left w:val="none" w:sz="0" w:space="0" w:color="auto"/>
                                                                                                                                    <w:bottom w:val="none" w:sz="0" w:space="0" w:color="auto"/>
                                                                                                                                    <w:right w:val="none" w:sz="0" w:space="0" w:color="auto"/>
                                                                                                                                  </w:divBdr>
                                                                                                                                </w:div>
                                                                                                                              </w:divsChild>
                                                                                                                            </w:div>
                                                                                                                            <w:div w:id="444348506">
                                                                                                                              <w:marLeft w:val="0"/>
                                                                                                                              <w:marRight w:val="0"/>
                                                                                                                              <w:marTop w:val="0"/>
                                                                                                                              <w:marBottom w:val="0"/>
                                                                                                                              <w:divBdr>
                                                                                                                                <w:top w:val="none" w:sz="0" w:space="0" w:color="auto"/>
                                                                                                                                <w:left w:val="none" w:sz="0" w:space="0" w:color="auto"/>
                                                                                                                                <w:bottom w:val="none" w:sz="0" w:space="0" w:color="auto"/>
                                                                                                                                <w:right w:val="none" w:sz="0" w:space="0" w:color="auto"/>
                                                                                                                              </w:divBdr>
                                                                                                                              <w:divsChild>
                                                                                                                                <w:div w:id="2052607692">
                                                                                                                                  <w:marLeft w:val="0"/>
                                                                                                                                  <w:marRight w:val="0"/>
                                                                                                                                  <w:marTop w:val="0"/>
                                                                                                                                  <w:marBottom w:val="0"/>
                                                                                                                                  <w:divBdr>
                                                                                                                                    <w:top w:val="none" w:sz="0" w:space="0" w:color="auto"/>
                                                                                                                                    <w:left w:val="none" w:sz="0" w:space="0" w:color="auto"/>
                                                                                                                                    <w:bottom w:val="none" w:sz="0" w:space="0" w:color="auto"/>
                                                                                                                                    <w:right w:val="none" w:sz="0" w:space="0" w:color="auto"/>
                                                                                                                                  </w:divBdr>
                                                                                                                                </w:div>
                                                                                                                              </w:divsChild>
                                                                                                                            </w:div>
                                                                                                                            <w:div w:id="1094401168">
                                                                                                                              <w:marLeft w:val="0"/>
                                                                                                                              <w:marRight w:val="0"/>
                                                                                                                              <w:marTop w:val="0"/>
                                                                                                                              <w:marBottom w:val="0"/>
                                                                                                                              <w:divBdr>
                                                                                                                                <w:top w:val="none" w:sz="0" w:space="0" w:color="auto"/>
                                                                                                                                <w:left w:val="none" w:sz="0" w:space="0" w:color="auto"/>
                                                                                                                                <w:bottom w:val="none" w:sz="0" w:space="0" w:color="auto"/>
                                                                                                                                <w:right w:val="none" w:sz="0" w:space="0" w:color="auto"/>
                                                                                                                              </w:divBdr>
                                                                                                                              <w:divsChild>
                                                                                                                                <w:div w:id="2075004357">
                                                                                                                                  <w:marLeft w:val="0"/>
                                                                                                                                  <w:marRight w:val="0"/>
                                                                                                                                  <w:marTop w:val="0"/>
                                                                                                                                  <w:marBottom w:val="0"/>
                                                                                                                                  <w:divBdr>
                                                                                                                                    <w:top w:val="none" w:sz="0" w:space="0" w:color="auto"/>
                                                                                                                                    <w:left w:val="none" w:sz="0" w:space="0" w:color="auto"/>
                                                                                                                                    <w:bottom w:val="none" w:sz="0" w:space="0" w:color="auto"/>
                                                                                                                                    <w:right w:val="none" w:sz="0" w:space="0" w:color="auto"/>
                                                                                                                                  </w:divBdr>
                                                                                                                                </w:div>
                                                                                                                              </w:divsChild>
                                                                                                                            </w:div>
                                                                                                                            <w:div w:id="2130779148">
                                                                                                                              <w:marLeft w:val="0"/>
                                                                                                                              <w:marRight w:val="0"/>
                                                                                                                              <w:marTop w:val="0"/>
                                                                                                                              <w:marBottom w:val="0"/>
                                                                                                                              <w:divBdr>
                                                                                                                                <w:top w:val="none" w:sz="0" w:space="0" w:color="auto"/>
                                                                                                                                <w:left w:val="none" w:sz="0" w:space="0" w:color="auto"/>
                                                                                                                                <w:bottom w:val="none" w:sz="0" w:space="0" w:color="auto"/>
                                                                                                                                <w:right w:val="none" w:sz="0" w:space="0" w:color="auto"/>
                                                                                                                              </w:divBdr>
                                                                                                                              <w:divsChild>
                                                                                                                                <w:div w:id="19993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5455628">
      <w:bodyDiv w:val="1"/>
      <w:marLeft w:val="0"/>
      <w:marRight w:val="0"/>
      <w:marTop w:val="0"/>
      <w:marBottom w:val="0"/>
      <w:divBdr>
        <w:top w:val="none" w:sz="0" w:space="0" w:color="auto"/>
        <w:left w:val="none" w:sz="0" w:space="0" w:color="auto"/>
        <w:bottom w:val="none" w:sz="0" w:space="0" w:color="auto"/>
        <w:right w:val="none" w:sz="0" w:space="0" w:color="auto"/>
      </w:divBdr>
    </w:div>
    <w:div w:id="1317537223">
      <w:bodyDiv w:val="1"/>
      <w:marLeft w:val="0"/>
      <w:marRight w:val="0"/>
      <w:marTop w:val="0"/>
      <w:marBottom w:val="0"/>
      <w:divBdr>
        <w:top w:val="none" w:sz="0" w:space="0" w:color="auto"/>
        <w:left w:val="none" w:sz="0" w:space="0" w:color="auto"/>
        <w:bottom w:val="none" w:sz="0" w:space="0" w:color="auto"/>
        <w:right w:val="none" w:sz="0" w:space="0" w:color="auto"/>
      </w:divBdr>
    </w:div>
    <w:div w:id="1323240581">
      <w:bodyDiv w:val="1"/>
      <w:marLeft w:val="0"/>
      <w:marRight w:val="0"/>
      <w:marTop w:val="0"/>
      <w:marBottom w:val="0"/>
      <w:divBdr>
        <w:top w:val="none" w:sz="0" w:space="0" w:color="auto"/>
        <w:left w:val="none" w:sz="0" w:space="0" w:color="auto"/>
        <w:bottom w:val="none" w:sz="0" w:space="0" w:color="auto"/>
        <w:right w:val="none" w:sz="0" w:space="0" w:color="auto"/>
      </w:divBdr>
    </w:div>
    <w:div w:id="1324773184">
      <w:bodyDiv w:val="1"/>
      <w:marLeft w:val="0"/>
      <w:marRight w:val="0"/>
      <w:marTop w:val="0"/>
      <w:marBottom w:val="0"/>
      <w:divBdr>
        <w:top w:val="none" w:sz="0" w:space="0" w:color="auto"/>
        <w:left w:val="none" w:sz="0" w:space="0" w:color="auto"/>
        <w:bottom w:val="none" w:sz="0" w:space="0" w:color="auto"/>
        <w:right w:val="none" w:sz="0" w:space="0" w:color="auto"/>
      </w:divBdr>
    </w:div>
    <w:div w:id="1335643649">
      <w:bodyDiv w:val="1"/>
      <w:marLeft w:val="0"/>
      <w:marRight w:val="0"/>
      <w:marTop w:val="0"/>
      <w:marBottom w:val="0"/>
      <w:divBdr>
        <w:top w:val="none" w:sz="0" w:space="0" w:color="auto"/>
        <w:left w:val="none" w:sz="0" w:space="0" w:color="auto"/>
        <w:bottom w:val="none" w:sz="0" w:space="0" w:color="auto"/>
        <w:right w:val="none" w:sz="0" w:space="0" w:color="auto"/>
      </w:divBdr>
    </w:div>
    <w:div w:id="1336376652">
      <w:bodyDiv w:val="1"/>
      <w:marLeft w:val="0"/>
      <w:marRight w:val="0"/>
      <w:marTop w:val="0"/>
      <w:marBottom w:val="0"/>
      <w:divBdr>
        <w:top w:val="none" w:sz="0" w:space="0" w:color="auto"/>
        <w:left w:val="none" w:sz="0" w:space="0" w:color="auto"/>
        <w:bottom w:val="none" w:sz="0" w:space="0" w:color="auto"/>
        <w:right w:val="none" w:sz="0" w:space="0" w:color="auto"/>
      </w:divBdr>
    </w:div>
    <w:div w:id="1340430336">
      <w:bodyDiv w:val="1"/>
      <w:marLeft w:val="0"/>
      <w:marRight w:val="0"/>
      <w:marTop w:val="0"/>
      <w:marBottom w:val="0"/>
      <w:divBdr>
        <w:top w:val="none" w:sz="0" w:space="0" w:color="auto"/>
        <w:left w:val="none" w:sz="0" w:space="0" w:color="auto"/>
        <w:bottom w:val="none" w:sz="0" w:space="0" w:color="auto"/>
        <w:right w:val="none" w:sz="0" w:space="0" w:color="auto"/>
      </w:divBdr>
    </w:div>
    <w:div w:id="1364525085">
      <w:bodyDiv w:val="1"/>
      <w:marLeft w:val="0"/>
      <w:marRight w:val="0"/>
      <w:marTop w:val="0"/>
      <w:marBottom w:val="0"/>
      <w:divBdr>
        <w:top w:val="none" w:sz="0" w:space="0" w:color="auto"/>
        <w:left w:val="none" w:sz="0" w:space="0" w:color="auto"/>
        <w:bottom w:val="none" w:sz="0" w:space="0" w:color="auto"/>
        <w:right w:val="none" w:sz="0" w:space="0" w:color="auto"/>
      </w:divBdr>
    </w:div>
    <w:div w:id="1393848672">
      <w:bodyDiv w:val="1"/>
      <w:marLeft w:val="0"/>
      <w:marRight w:val="0"/>
      <w:marTop w:val="0"/>
      <w:marBottom w:val="0"/>
      <w:divBdr>
        <w:top w:val="none" w:sz="0" w:space="0" w:color="auto"/>
        <w:left w:val="none" w:sz="0" w:space="0" w:color="auto"/>
        <w:bottom w:val="none" w:sz="0" w:space="0" w:color="auto"/>
        <w:right w:val="none" w:sz="0" w:space="0" w:color="auto"/>
      </w:divBdr>
    </w:div>
    <w:div w:id="1396659732">
      <w:bodyDiv w:val="1"/>
      <w:marLeft w:val="0"/>
      <w:marRight w:val="0"/>
      <w:marTop w:val="0"/>
      <w:marBottom w:val="0"/>
      <w:divBdr>
        <w:top w:val="none" w:sz="0" w:space="0" w:color="auto"/>
        <w:left w:val="none" w:sz="0" w:space="0" w:color="auto"/>
        <w:bottom w:val="none" w:sz="0" w:space="0" w:color="auto"/>
        <w:right w:val="none" w:sz="0" w:space="0" w:color="auto"/>
      </w:divBdr>
    </w:div>
    <w:div w:id="1398943893">
      <w:bodyDiv w:val="1"/>
      <w:marLeft w:val="0"/>
      <w:marRight w:val="0"/>
      <w:marTop w:val="0"/>
      <w:marBottom w:val="0"/>
      <w:divBdr>
        <w:top w:val="none" w:sz="0" w:space="0" w:color="auto"/>
        <w:left w:val="none" w:sz="0" w:space="0" w:color="auto"/>
        <w:bottom w:val="none" w:sz="0" w:space="0" w:color="auto"/>
        <w:right w:val="none" w:sz="0" w:space="0" w:color="auto"/>
      </w:divBdr>
    </w:div>
    <w:div w:id="1404177084">
      <w:bodyDiv w:val="1"/>
      <w:marLeft w:val="0"/>
      <w:marRight w:val="0"/>
      <w:marTop w:val="0"/>
      <w:marBottom w:val="0"/>
      <w:divBdr>
        <w:top w:val="none" w:sz="0" w:space="0" w:color="auto"/>
        <w:left w:val="none" w:sz="0" w:space="0" w:color="auto"/>
        <w:bottom w:val="none" w:sz="0" w:space="0" w:color="auto"/>
        <w:right w:val="none" w:sz="0" w:space="0" w:color="auto"/>
      </w:divBdr>
    </w:div>
    <w:div w:id="1414160050">
      <w:bodyDiv w:val="1"/>
      <w:marLeft w:val="0"/>
      <w:marRight w:val="0"/>
      <w:marTop w:val="0"/>
      <w:marBottom w:val="0"/>
      <w:divBdr>
        <w:top w:val="none" w:sz="0" w:space="0" w:color="auto"/>
        <w:left w:val="none" w:sz="0" w:space="0" w:color="auto"/>
        <w:bottom w:val="none" w:sz="0" w:space="0" w:color="auto"/>
        <w:right w:val="none" w:sz="0" w:space="0" w:color="auto"/>
      </w:divBdr>
    </w:div>
    <w:div w:id="1414811357">
      <w:bodyDiv w:val="1"/>
      <w:marLeft w:val="0"/>
      <w:marRight w:val="0"/>
      <w:marTop w:val="0"/>
      <w:marBottom w:val="0"/>
      <w:divBdr>
        <w:top w:val="none" w:sz="0" w:space="0" w:color="auto"/>
        <w:left w:val="none" w:sz="0" w:space="0" w:color="auto"/>
        <w:bottom w:val="none" w:sz="0" w:space="0" w:color="auto"/>
        <w:right w:val="none" w:sz="0" w:space="0" w:color="auto"/>
      </w:divBdr>
    </w:div>
    <w:div w:id="1416435006">
      <w:bodyDiv w:val="1"/>
      <w:marLeft w:val="0"/>
      <w:marRight w:val="0"/>
      <w:marTop w:val="0"/>
      <w:marBottom w:val="0"/>
      <w:divBdr>
        <w:top w:val="none" w:sz="0" w:space="0" w:color="auto"/>
        <w:left w:val="none" w:sz="0" w:space="0" w:color="auto"/>
        <w:bottom w:val="none" w:sz="0" w:space="0" w:color="auto"/>
        <w:right w:val="none" w:sz="0" w:space="0" w:color="auto"/>
      </w:divBdr>
    </w:div>
    <w:div w:id="1417552795">
      <w:bodyDiv w:val="1"/>
      <w:marLeft w:val="0"/>
      <w:marRight w:val="0"/>
      <w:marTop w:val="0"/>
      <w:marBottom w:val="0"/>
      <w:divBdr>
        <w:top w:val="none" w:sz="0" w:space="0" w:color="auto"/>
        <w:left w:val="none" w:sz="0" w:space="0" w:color="auto"/>
        <w:bottom w:val="none" w:sz="0" w:space="0" w:color="auto"/>
        <w:right w:val="none" w:sz="0" w:space="0" w:color="auto"/>
      </w:divBdr>
    </w:div>
    <w:div w:id="1432360223">
      <w:bodyDiv w:val="1"/>
      <w:marLeft w:val="0"/>
      <w:marRight w:val="0"/>
      <w:marTop w:val="0"/>
      <w:marBottom w:val="0"/>
      <w:divBdr>
        <w:top w:val="none" w:sz="0" w:space="0" w:color="auto"/>
        <w:left w:val="none" w:sz="0" w:space="0" w:color="auto"/>
        <w:bottom w:val="none" w:sz="0" w:space="0" w:color="auto"/>
        <w:right w:val="none" w:sz="0" w:space="0" w:color="auto"/>
      </w:divBdr>
    </w:div>
    <w:div w:id="1447508196">
      <w:bodyDiv w:val="1"/>
      <w:marLeft w:val="0"/>
      <w:marRight w:val="0"/>
      <w:marTop w:val="0"/>
      <w:marBottom w:val="0"/>
      <w:divBdr>
        <w:top w:val="none" w:sz="0" w:space="0" w:color="auto"/>
        <w:left w:val="none" w:sz="0" w:space="0" w:color="auto"/>
        <w:bottom w:val="none" w:sz="0" w:space="0" w:color="auto"/>
        <w:right w:val="none" w:sz="0" w:space="0" w:color="auto"/>
      </w:divBdr>
    </w:div>
    <w:div w:id="1452894124">
      <w:bodyDiv w:val="1"/>
      <w:marLeft w:val="0"/>
      <w:marRight w:val="0"/>
      <w:marTop w:val="0"/>
      <w:marBottom w:val="0"/>
      <w:divBdr>
        <w:top w:val="none" w:sz="0" w:space="0" w:color="auto"/>
        <w:left w:val="none" w:sz="0" w:space="0" w:color="auto"/>
        <w:bottom w:val="none" w:sz="0" w:space="0" w:color="auto"/>
        <w:right w:val="none" w:sz="0" w:space="0" w:color="auto"/>
      </w:divBdr>
    </w:div>
    <w:div w:id="1454471872">
      <w:bodyDiv w:val="1"/>
      <w:marLeft w:val="0"/>
      <w:marRight w:val="0"/>
      <w:marTop w:val="0"/>
      <w:marBottom w:val="0"/>
      <w:divBdr>
        <w:top w:val="none" w:sz="0" w:space="0" w:color="auto"/>
        <w:left w:val="none" w:sz="0" w:space="0" w:color="auto"/>
        <w:bottom w:val="none" w:sz="0" w:space="0" w:color="auto"/>
        <w:right w:val="none" w:sz="0" w:space="0" w:color="auto"/>
      </w:divBdr>
    </w:div>
    <w:div w:id="1455097789">
      <w:bodyDiv w:val="1"/>
      <w:marLeft w:val="0"/>
      <w:marRight w:val="0"/>
      <w:marTop w:val="0"/>
      <w:marBottom w:val="0"/>
      <w:divBdr>
        <w:top w:val="none" w:sz="0" w:space="0" w:color="auto"/>
        <w:left w:val="none" w:sz="0" w:space="0" w:color="auto"/>
        <w:bottom w:val="none" w:sz="0" w:space="0" w:color="auto"/>
        <w:right w:val="none" w:sz="0" w:space="0" w:color="auto"/>
      </w:divBdr>
    </w:div>
    <w:div w:id="1455709259">
      <w:bodyDiv w:val="1"/>
      <w:marLeft w:val="0"/>
      <w:marRight w:val="0"/>
      <w:marTop w:val="0"/>
      <w:marBottom w:val="0"/>
      <w:divBdr>
        <w:top w:val="none" w:sz="0" w:space="0" w:color="auto"/>
        <w:left w:val="none" w:sz="0" w:space="0" w:color="auto"/>
        <w:bottom w:val="none" w:sz="0" w:space="0" w:color="auto"/>
        <w:right w:val="none" w:sz="0" w:space="0" w:color="auto"/>
      </w:divBdr>
    </w:div>
    <w:div w:id="1466578307">
      <w:bodyDiv w:val="1"/>
      <w:marLeft w:val="0"/>
      <w:marRight w:val="0"/>
      <w:marTop w:val="0"/>
      <w:marBottom w:val="0"/>
      <w:divBdr>
        <w:top w:val="none" w:sz="0" w:space="0" w:color="auto"/>
        <w:left w:val="none" w:sz="0" w:space="0" w:color="auto"/>
        <w:bottom w:val="none" w:sz="0" w:space="0" w:color="auto"/>
        <w:right w:val="none" w:sz="0" w:space="0" w:color="auto"/>
      </w:divBdr>
    </w:div>
    <w:div w:id="1472089602">
      <w:bodyDiv w:val="1"/>
      <w:marLeft w:val="0"/>
      <w:marRight w:val="0"/>
      <w:marTop w:val="0"/>
      <w:marBottom w:val="0"/>
      <w:divBdr>
        <w:top w:val="none" w:sz="0" w:space="0" w:color="auto"/>
        <w:left w:val="none" w:sz="0" w:space="0" w:color="auto"/>
        <w:bottom w:val="none" w:sz="0" w:space="0" w:color="auto"/>
        <w:right w:val="none" w:sz="0" w:space="0" w:color="auto"/>
      </w:divBdr>
    </w:div>
    <w:div w:id="1476722993">
      <w:bodyDiv w:val="1"/>
      <w:marLeft w:val="0"/>
      <w:marRight w:val="0"/>
      <w:marTop w:val="0"/>
      <w:marBottom w:val="0"/>
      <w:divBdr>
        <w:top w:val="none" w:sz="0" w:space="0" w:color="auto"/>
        <w:left w:val="none" w:sz="0" w:space="0" w:color="auto"/>
        <w:bottom w:val="none" w:sz="0" w:space="0" w:color="auto"/>
        <w:right w:val="none" w:sz="0" w:space="0" w:color="auto"/>
      </w:divBdr>
    </w:div>
    <w:div w:id="1489979031">
      <w:bodyDiv w:val="1"/>
      <w:marLeft w:val="0"/>
      <w:marRight w:val="0"/>
      <w:marTop w:val="0"/>
      <w:marBottom w:val="0"/>
      <w:divBdr>
        <w:top w:val="none" w:sz="0" w:space="0" w:color="auto"/>
        <w:left w:val="none" w:sz="0" w:space="0" w:color="auto"/>
        <w:bottom w:val="none" w:sz="0" w:space="0" w:color="auto"/>
        <w:right w:val="none" w:sz="0" w:space="0" w:color="auto"/>
      </w:divBdr>
    </w:div>
    <w:div w:id="1491873516">
      <w:bodyDiv w:val="1"/>
      <w:marLeft w:val="0"/>
      <w:marRight w:val="0"/>
      <w:marTop w:val="0"/>
      <w:marBottom w:val="0"/>
      <w:divBdr>
        <w:top w:val="none" w:sz="0" w:space="0" w:color="auto"/>
        <w:left w:val="none" w:sz="0" w:space="0" w:color="auto"/>
        <w:bottom w:val="none" w:sz="0" w:space="0" w:color="auto"/>
        <w:right w:val="none" w:sz="0" w:space="0" w:color="auto"/>
      </w:divBdr>
    </w:div>
    <w:div w:id="1502307606">
      <w:bodyDiv w:val="1"/>
      <w:marLeft w:val="0"/>
      <w:marRight w:val="0"/>
      <w:marTop w:val="0"/>
      <w:marBottom w:val="0"/>
      <w:divBdr>
        <w:top w:val="none" w:sz="0" w:space="0" w:color="auto"/>
        <w:left w:val="none" w:sz="0" w:space="0" w:color="auto"/>
        <w:bottom w:val="none" w:sz="0" w:space="0" w:color="auto"/>
        <w:right w:val="none" w:sz="0" w:space="0" w:color="auto"/>
      </w:divBdr>
    </w:div>
    <w:div w:id="1511405177">
      <w:bodyDiv w:val="1"/>
      <w:marLeft w:val="0"/>
      <w:marRight w:val="0"/>
      <w:marTop w:val="0"/>
      <w:marBottom w:val="0"/>
      <w:divBdr>
        <w:top w:val="none" w:sz="0" w:space="0" w:color="auto"/>
        <w:left w:val="none" w:sz="0" w:space="0" w:color="auto"/>
        <w:bottom w:val="none" w:sz="0" w:space="0" w:color="auto"/>
        <w:right w:val="none" w:sz="0" w:space="0" w:color="auto"/>
      </w:divBdr>
    </w:div>
    <w:div w:id="1511680784">
      <w:bodyDiv w:val="1"/>
      <w:marLeft w:val="0"/>
      <w:marRight w:val="0"/>
      <w:marTop w:val="0"/>
      <w:marBottom w:val="0"/>
      <w:divBdr>
        <w:top w:val="none" w:sz="0" w:space="0" w:color="auto"/>
        <w:left w:val="none" w:sz="0" w:space="0" w:color="auto"/>
        <w:bottom w:val="none" w:sz="0" w:space="0" w:color="auto"/>
        <w:right w:val="none" w:sz="0" w:space="0" w:color="auto"/>
      </w:divBdr>
    </w:div>
    <w:div w:id="1516651810">
      <w:bodyDiv w:val="1"/>
      <w:marLeft w:val="0"/>
      <w:marRight w:val="0"/>
      <w:marTop w:val="0"/>
      <w:marBottom w:val="0"/>
      <w:divBdr>
        <w:top w:val="none" w:sz="0" w:space="0" w:color="auto"/>
        <w:left w:val="none" w:sz="0" w:space="0" w:color="auto"/>
        <w:bottom w:val="none" w:sz="0" w:space="0" w:color="auto"/>
        <w:right w:val="none" w:sz="0" w:space="0" w:color="auto"/>
      </w:divBdr>
    </w:div>
    <w:div w:id="1518273710">
      <w:bodyDiv w:val="1"/>
      <w:marLeft w:val="0"/>
      <w:marRight w:val="0"/>
      <w:marTop w:val="0"/>
      <w:marBottom w:val="0"/>
      <w:divBdr>
        <w:top w:val="none" w:sz="0" w:space="0" w:color="auto"/>
        <w:left w:val="none" w:sz="0" w:space="0" w:color="auto"/>
        <w:bottom w:val="none" w:sz="0" w:space="0" w:color="auto"/>
        <w:right w:val="none" w:sz="0" w:space="0" w:color="auto"/>
      </w:divBdr>
    </w:div>
    <w:div w:id="1518688423">
      <w:bodyDiv w:val="1"/>
      <w:marLeft w:val="0"/>
      <w:marRight w:val="0"/>
      <w:marTop w:val="0"/>
      <w:marBottom w:val="0"/>
      <w:divBdr>
        <w:top w:val="none" w:sz="0" w:space="0" w:color="auto"/>
        <w:left w:val="none" w:sz="0" w:space="0" w:color="auto"/>
        <w:bottom w:val="none" w:sz="0" w:space="0" w:color="auto"/>
        <w:right w:val="none" w:sz="0" w:space="0" w:color="auto"/>
      </w:divBdr>
    </w:div>
    <w:div w:id="1524705556">
      <w:bodyDiv w:val="1"/>
      <w:marLeft w:val="0"/>
      <w:marRight w:val="0"/>
      <w:marTop w:val="0"/>
      <w:marBottom w:val="0"/>
      <w:divBdr>
        <w:top w:val="none" w:sz="0" w:space="0" w:color="auto"/>
        <w:left w:val="none" w:sz="0" w:space="0" w:color="auto"/>
        <w:bottom w:val="none" w:sz="0" w:space="0" w:color="auto"/>
        <w:right w:val="none" w:sz="0" w:space="0" w:color="auto"/>
      </w:divBdr>
    </w:div>
    <w:div w:id="1524827984">
      <w:bodyDiv w:val="1"/>
      <w:marLeft w:val="0"/>
      <w:marRight w:val="0"/>
      <w:marTop w:val="0"/>
      <w:marBottom w:val="0"/>
      <w:divBdr>
        <w:top w:val="none" w:sz="0" w:space="0" w:color="auto"/>
        <w:left w:val="none" w:sz="0" w:space="0" w:color="auto"/>
        <w:bottom w:val="none" w:sz="0" w:space="0" w:color="auto"/>
        <w:right w:val="none" w:sz="0" w:space="0" w:color="auto"/>
      </w:divBdr>
    </w:div>
    <w:div w:id="1542328178">
      <w:bodyDiv w:val="1"/>
      <w:marLeft w:val="0"/>
      <w:marRight w:val="0"/>
      <w:marTop w:val="0"/>
      <w:marBottom w:val="0"/>
      <w:divBdr>
        <w:top w:val="none" w:sz="0" w:space="0" w:color="auto"/>
        <w:left w:val="none" w:sz="0" w:space="0" w:color="auto"/>
        <w:bottom w:val="none" w:sz="0" w:space="0" w:color="auto"/>
        <w:right w:val="none" w:sz="0" w:space="0" w:color="auto"/>
      </w:divBdr>
    </w:div>
    <w:div w:id="1546092045">
      <w:bodyDiv w:val="1"/>
      <w:marLeft w:val="0"/>
      <w:marRight w:val="0"/>
      <w:marTop w:val="0"/>
      <w:marBottom w:val="0"/>
      <w:divBdr>
        <w:top w:val="none" w:sz="0" w:space="0" w:color="auto"/>
        <w:left w:val="none" w:sz="0" w:space="0" w:color="auto"/>
        <w:bottom w:val="none" w:sz="0" w:space="0" w:color="auto"/>
        <w:right w:val="none" w:sz="0" w:space="0" w:color="auto"/>
      </w:divBdr>
    </w:div>
    <w:div w:id="1549105102">
      <w:bodyDiv w:val="1"/>
      <w:marLeft w:val="0"/>
      <w:marRight w:val="0"/>
      <w:marTop w:val="0"/>
      <w:marBottom w:val="0"/>
      <w:divBdr>
        <w:top w:val="none" w:sz="0" w:space="0" w:color="auto"/>
        <w:left w:val="none" w:sz="0" w:space="0" w:color="auto"/>
        <w:bottom w:val="none" w:sz="0" w:space="0" w:color="auto"/>
        <w:right w:val="none" w:sz="0" w:space="0" w:color="auto"/>
      </w:divBdr>
    </w:div>
    <w:div w:id="1555235672">
      <w:bodyDiv w:val="1"/>
      <w:marLeft w:val="0"/>
      <w:marRight w:val="0"/>
      <w:marTop w:val="0"/>
      <w:marBottom w:val="0"/>
      <w:divBdr>
        <w:top w:val="none" w:sz="0" w:space="0" w:color="auto"/>
        <w:left w:val="none" w:sz="0" w:space="0" w:color="auto"/>
        <w:bottom w:val="none" w:sz="0" w:space="0" w:color="auto"/>
        <w:right w:val="none" w:sz="0" w:space="0" w:color="auto"/>
      </w:divBdr>
    </w:div>
    <w:div w:id="1564021282">
      <w:bodyDiv w:val="1"/>
      <w:marLeft w:val="0"/>
      <w:marRight w:val="0"/>
      <w:marTop w:val="0"/>
      <w:marBottom w:val="0"/>
      <w:divBdr>
        <w:top w:val="none" w:sz="0" w:space="0" w:color="auto"/>
        <w:left w:val="none" w:sz="0" w:space="0" w:color="auto"/>
        <w:bottom w:val="none" w:sz="0" w:space="0" w:color="auto"/>
        <w:right w:val="none" w:sz="0" w:space="0" w:color="auto"/>
      </w:divBdr>
    </w:div>
    <w:div w:id="1571848165">
      <w:bodyDiv w:val="1"/>
      <w:marLeft w:val="0"/>
      <w:marRight w:val="0"/>
      <w:marTop w:val="0"/>
      <w:marBottom w:val="0"/>
      <w:divBdr>
        <w:top w:val="none" w:sz="0" w:space="0" w:color="auto"/>
        <w:left w:val="none" w:sz="0" w:space="0" w:color="auto"/>
        <w:bottom w:val="none" w:sz="0" w:space="0" w:color="auto"/>
        <w:right w:val="none" w:sz="0" w:space="0" w:color="auto"/>
      </w:divBdr>
    </w:div>
    <w:div w:id="1583023366">
      <w:bodyDiv w:val="1"/>
      <w:marLeft w:val="0"/>
      <w:marRight w:val="0"/>
      <w:marTop w:val="0"/>
      <w:marBottom w:val="0"/>
      <w:divBdr>
        <w:top w:val="none" w:sz="0" w:space="0" w:color="auto"/>
        <w:left w:val="none" w:sz="0" w:space="0" w:color="auto"/>
        <w:bottom w:val="none" w:sz="0" w:space="0" w:color="auto"/>
        <w:right w:val="none" w:sz="0" w:space="0" w:color="auto"/>
      </w:divBdr>
      <w:divsChild>
        <w:div w:id="1071655424">
          <w:marLeft w:val="0"/>
          <w:marRight w:val="0"/>
          <w:marTop w:val="0"/>
          <w:marBottom w:val="0"/>
          <w:divBdr>
            <w:top w:val="none" w:sz="0" w:space="0" w:color="auto"/>
            <w:left w:val="none" w:sz="0" w:space="0" w:color="auto"/>
            <w:bottom w:val="none" w:sz="0" w:space="0" w:color="auto"/>
            <w:right w:val="none" w:sz="0" w:space="0" w:color="auto"/>
          </w:divBdr>
        </w:div>
        <w:div w:id="1285305166">
          <w:marLeft w:val="0"/>
          <w:marRight w:val="0"/>
          <w:marTop w:val="0"/>
          <w:marBottom w:val="0"/>
          <w:divBdr>
            <w:top w:val="none" w:sz="0" w:space="0" w:color="auto"/>
            <w:left w:val="none" w:sz="0" w:space="0" w:color="auto"/>
            <w:bottom w:val="none" w:sz="0" w:space="0" w:color="auto"/>
            <w:right w:val="none" w:sz="0" w:space="0" w:color="auto"/>
          </w:divBdr>
        </w:div>
        <w:div w:id="1869446285">
          <w:marLeft w:val="0"/>
          <w:marRight w:val="0"/>
          <w:marTop w:val="0"/>
          <w:marBottom w:val="0"/>
          <w:divBdr>
            <w:top w:val="none" w:sz="0" w:space="0" w:color="auto"/>
            <w:left w:val="none" w:sz="0" w:space="0" w:color="auto"/>
            <w:bottom w:val="none" w:sz="0" w:space="0" w:color="auto"/>
            <w:right w:val="none" w:sz="0" w:space="0" w:color="auto"/>
          </w:divBdr>
        </w:div>
      </w:divsChild>
    </w:div>
    <w:div w:id="1597244949">
      <w:bodyDiv w:val="1"/>
      <w:marLeft w:val="0"/>
      <w:marRight w:val="0"/>
      <w:marTop w:val="0"/>
      <w:marBottom w:val="0"/>
      <w:divBdr>
        <w:top w:val="none" w:sz="0" w:space="0" w:color="auto"/>
        <w:left w:val="none" w:sz="0" w:space="0" w:color="auto"/>
        <w:bottom w:val="none" w:sz="0" w:space="0" w:color="auto"/>
        <w:right w:val="none" w:sz="0" w:space="0" w:color="auto"/>
      </w:divBdr>
    </w:div>
    <w:div w:id="1599020827">
      <w:bodyDiv w:val="1"/>
      <w:marLeft w:val="0"/>
      <w:marRight w:val="0"/>
      <w:marTop w:val="0"/>
      <w:marBottom w:val="0"/>
      <w:divBdr>
        <w:top w:val="none" w:sz="0" w:space="0" w:color="auto"/>
        <w:left w:val="none" w:sz="0" w:space="0" w:color="auto"/>
        <w:bottom w:val="none" w:sz="0" w:space="0" w:color="auto"/>
        <w:right w:val="none" w:sz="0" w:space="0" w:color="auto"/>
      </w:divBdr>
    </w:div>
    <w:div w:id="1599023671">
      <w:bodyDiv w:val="1"/>
      <w:marLeft w:val="0"/>
      <w:marRight w:val="0"/>
      <w:marTop w:val="0"/>
      <w:marBottom w:val="0"/>
      <w:divBdr>
        <w:top w:val="none" w:sz="0" w:space="0" w:color="auto"/>
        <w:left w:val="none" w:sz="0" w:space="0" w:color="auto"/>
        <w:bottom w:val="none" w:sz="0" w:space="0" w:color="auto"/>
        <w:right w:val="none" w:sz="0" w:space="0" w:color="auto"/>
      </w:divBdr>
    </w:div>
    <w:div w:id="1603565768">
      <w:bodyDiv w:val="1"/>
      <w:marLeft w:val="0"/>
      <w:marRight w:val="0"/>
      <w:marTop w:val="0"/>
      <w:marBottom w:val="0"/>
      <w:divBdr>
        <w:top w:val="none" w:sz="0" w:space="0" w:color="auto"/>
        <w:left w:val="none" w:sz="0" w:space="0" w:color="auto"/>
        <w:bottom w:val="none" w:sz="0" w:space="0" w:color="auto"/>
        <w:right w:val="none" w:sz="0" w:space="0" w:color="auto"/>
      </w:divBdr>
    </w:div>
    <w:div w:id="1634873022">
      <w:bodyDiv w:val="1"/>
      <w:marLeft w:val="0"/>
      <w:marRight w:val="0"/>
      <w:marTop w:val="0"/>
      <w:marBottom w:val="0"/>
      <w:divBdr>
        <w:top w:val="none" w:sz="0" w:space="0" w:color="auto"/>
        <w:left w:val="none" w:sz="0" w:space="0" w:color="auto"/>
        <w:bottom w:val="none" w:sz="0" w:space="0" w:color="auto"/>
        <w:right w:val="none" w:sz="0" w:space="0" w:color="auto"/>
      </w:divBdr>
    </w:div>
    <w:div w:id="1635793653">
      <w:bodyDiv w:val="1"/>
      <w:marLeft w:val="0"/>
      <w:marRight w:val="0"/>
      <w:marTop w:val="0"/>
      <w:marBottom w:val="0"/>
      <w:divBdr>
        <w:top w:val="none" w:sz="0" w:space="0" w:color="auto"/>
        <w:left w:val="none" w:sz="0" w:space="0" w:color="auto"/>
        <w:bottom w:val="none" w:sz="0" w:space="0" w:color="auto"/>
        <w:right w:val="none" w:sz="0" w:space="0" w:color="auto"/>
      </w:divBdr>
    </w:div>
    <w:div w:id="1664158163">
      <w:bodyDiv w:val="1"/>
      <w:marLeft w:val="0"/>
      <w:marRight w:val="0"/>
      <w:marTop w:val="0"/>
      <w:marBottom w:val="0"/>
      <w:divBdr>
        <w:top w:val="none" w:sz="0" w:space="0" w:color="auto"/>
        <w:left w:val="none" w:sz="0" w:space="0" w:color="auto"/>
        <w:bottom w:val="none" w:sz="0" w:space="0" w:color="auto"/>
        <w:right w:val="none" w:sz="0" w:space="0" w:color="auto"/>
      </w:divBdr>
    </w:div>
    <w:div w:id="1680891947">
      <w:bodyDiv w:val="1"/>
      <w:marLeft w:val="0"/>
      <w:marRight w:val="0"/>
      <w:marTop w:val="0"/>
      <w:marBottom w:val="0"/>
      <w:divBdr>
        <w:top w:val="none" w:sz="0" w:space="0" w:color="auto"/>
        <w:left w:val="none" w:sz="0" w:space="0" w:color="auto"/>
        <w:bottom w:val="none" w:sz="0" w:space="0" w:color="auto"/>
        <w:right w:val="none" w:sz="0" w:space="0" w:color="auto"/>
      </w:divBdr>
    </w:div>
    <w:div w:id="1685397433">
      <w:bodyDiv w:val="1"/>
      <w:marLeft w:val="0"/>
      <w:marRight w:val="0"/>
      <w:marTop w:val="0"/>
      <w:marBottom w:val="0"/>
      <w:divBdr>
        <w:top w:val="none" w:sz="0" w:space="0" w:color="auto"/>
        <w:left w:val="none" w:sz="0" w:space="0" w:color="auto"/>
        <w:bottom w:val="none" w:sz="0" w:space="0" w:color="auto"/>
        <w:right w:val="none" w:sz="0" w:space="0" w:color="auto"/>
      </w:divBdr>
    </w:div>
    <w:div w:id="1688099157">
      <w:bodyDiv w:val="1"/>
      <w:marLeft w:val="0"/>
      <w:marRight w:val="0"/>
      <w:marTop w:val="0"/>
      <w:marBottom w:val="0"/>
      <w:divBdr>
        <w:top w:val="none" w:sz="0" w:space="0" w:color="auto"/>
        <w:left w:val="none" w:sz="0" w:space="0" w:color="auto"/>
        <w:bottom w:val="none" w:sz="0" w:space="0" w:color="auto"/>
        <w:right w:val="none" w:sz="0" w:space="0" w:color="auto"/>
      </w:divBdr>
    </w:div>
    <w:div w:id="1693145723">
      <w:bodyDiv w:val="1"/>
      <w:marLeft w:val="0"/>
      <w:marRight w:val="0"/>
      <w:marTop w:val="0"/>
      <w:marBottom w:val="0"/>
      <w:divBdr>
        <w:top w:val="none" w:sz="0" w:space="0" w:color="auto"/>
        <w:left w:val="none" w:sz="0" w:space="0" w:color="auto"/>
        <w:bottom w:val="none" w:sz="0" w:space="0" w:color="auto"/>
        <w:right w:val="none" w:sz="0" w:space="0" w:color="auto"/>
      </w:divBdr>
    </w:div>
    <w:div w:id="1693799101">
      <w:bodyDiv w:val="1"/>
      <w:marLeft w:val="0"/>
      <w:marRight w:val="0"/>
      <w:marTop w:val="0"/>
      <w:marBottom w:val="0"/>
      <w:divBdr>
        <w:top w:val="none" w:sz="0" w:space="0" w:color="auto"/>
        <w:left w:val="none" w:sz="0" w:space="0" w:color="auto"/>
        <w:bottom w:val="none" w:sz="0" w:space="0" w:color="auto"/>
        <w:right w:val="none" w:sz="0" w:space="0" w:color="auto"/>
      </w:divBdr>
    </w:div>
    <w:div w:id="1695231761">
      <w:bodyDiv w:val="1"/>
      <w:marLeft w:val="0"/>
      <w:marRight w:val="0"/>
      <w:marTop w:val="0"/>
      <w:marBottom w:val="0"/>
      <w:divBdr>
        <w:top w:val="none" w:sz="0" w:space="0" w:color="auto"/>
        <w:left w:val="none" w:sz="0" w:space="0" w:color="auto"/>
        <w:bottom w:val="none" w:sz="0" w:space="0" w:color="auto"/>
        <w:right w:val="none" w:sz="0" w:space="0" w:color="auto"/>
      </w:divBdr>
    </w:div>
    <w:div w:id="1704667268">
      <w:bodyDiv w:val="1"/>
      <w:marLeft w:val="0"/>
      <w:marRight w:val="0"/>
      <w:marTop w:val="0"/>
      <w:marBottom w:val="0"/>
      <w:divBdr>
        <w:top w:val="none" w:sz="0" w:space="0" w:color="auto"/>
        <w:left w:val="none" w:sz="0" w:space="0" w:color="auto"/>
        <w:bottom w:val="none" w:sz="0" w:space="0" w:color="auto"/>
        <w:right w:val="none" w:sz="0" w:space="0" w:color="auto"/>
      </w:divBdr>
    </w:div>
    <w:div w:id="1708413591">
      <w:bodyDiv w:val="1"/>
      <w:marLeft w:val="0"/>
      <w:marRight w:val="0"/>
      <w:marTop w:val="0"/>
      <w:marBottom w:val="0"/>
      <w:divBdr>
        <w:top w:val="none" w:sz="0" w:space="0" w:color="auto"/>
        <w:left w:val="none" w:sz="0" w:space="0" w:color="auto"/>
        <w:bottom w:val="none" w:sz="0" w:space="0" w:color="auto"/>
        <w:right w:val="none" w:sz="0" w:space="0" w:color="auto"/>
      </w:divBdr>
    </w:div>
    <w:div w:id="1713461416">
      <w:bodyDiv w:val="1"/>
      <w:marLeft w:val="0"/>
      <w:marRight w:val="0"/>
      <w:marTop w:val="0"/>
      <w:marBottom w:val="0"/>
      <w:divBdr>
        <w:top w:val="none" w:sz="0" w:space="0" w:color="auto"/>
        <w:left w:val="none" w:sz="0" w:space="0" w:color="auto"/>
        <w:bottom w:val="none" w:sz="0" w:space="0" w:color="auto"/>
        <w:right w:val="none" w:sz="0" w:space="0" w:color="auto"/>
      </w:divBdr>
    </w:div>
    <w:div w:id="1715497564">
      <w:bodyDiv w:val="1"/>
      <w:marLeft w:val="0"/>
      <w:marRight w:val="0"/>
      <w:marTop w:val="0"/>
      <w:marBottom w:val="0"/>
      <w:divBdr>
        <w:top w:val="none" w:sz="0" w:space="0" w:color="auto"/>
        <w:left w:val="none" w:sz="0" w:space="0" w:color="auto"/>
        <w:bottom w:val="none" w:sz="0" w:space="0" w:color="auto"/>
        <w:right w:val="none" w:sz="0" w:space="0" w:color="auto"/>
      </w:divBdr>
    </w:div>
    <w:div w:id="1732464072">
      <w:bodyDiv w:val="1"/>
      <w:marLeft w:val="0"/>
      <w:marRight w:val="0"/>
      <w:marTop w:val="0"/>
      <w:marBottom w:val="0"/>
      <w:divBdr>
        <w:top w:val="none" w:sz="0" w:space="0" w:color="auto"/>
        <w:left w:val="none" w:sz="0" w:space="0" w:color="auto"/>
        <w:bottom w:val="none" w:sz="0" w:space="0" w:color="auto"/>
        <w:right w:val="none" w:sz="0" w:space="0" w:color="auto"/>
      </w:divBdr>
    </w:div>
    <w:div w:id="1758092349">
      <w:bodyDiv w:val="1"/>
      <w:marLeft w:val="0"/>
      <w:marRight w:val="0"/>
      <w:marTop w:val="0"/>
      <w:marBottom w:val="0"/>
      <w:divBdr>
        <w:top w:val="none" w:sz="0" w:space="0" w:color="auto"/>
        <w:left w:val="none" w:sz="0" w:space="0" w:color="auto"/>
        <w:bottom w:val="none" w:sz="0" w:space="0" w:color="auto"/>
        <w:right w:val="none" w:sz="0" w:space="0" w:color="auto"/>
      </w:divBdr>
    </w:div>
    <w:div w:id="1760057601">
      <w:bodyDiv w:val="1"/>
      <w:marLeft w:val="0"/>
      <w:marRight w:val="0"/>
      <w:marTop w:val="0"/>
      <w:marBottom w:val="0"/>
      <w:divBdr>
        <w:top w:val="none" w:sz="0" w:space="0" w:color="auto"/>
        <w:left w:val="none" w:sz="0" w:space="0" w:color="auto"/>
        <w:bottom w:val="none" w:sz="0" w:space="0" w:color="auto"/>
        <w:right w:val="none" w:sz="0" w:space="0" w:color="auto"/>
      </w:divBdr>
    </w:div>
    <w:div w:id="1760102753">
      <w:bodyDiv w:val="1"/>
      <w:marLeft w:val="0"/>
      <w:marRight w:val="0"/>
      <w:marTop w:val="0"/>
      <w:marBottom w:val="0"/>
      <w:divBdr>
        <w:top w:val="none" w:sz="0" w:space="0" w:color="auto"/>
        <w:left w:val="none" w:sz="0" w:space="0" w:color="auto"/>
        <w:bottom w:val="none" w:sz="0" w:space="0" w:color="auto"/>
        <w:right w:val="none" w:sz="0" w:space="0" w:color="auto"/>
      </w:divBdr>
    </w:div>
    <w:div w:id="1761677885">
      <w:bodyDiv w:val="1"/>
      <w:marLeft w:val="0"/>
      <w:marRight w:val="0"/>
      <w:marTop w:val="0"/>
      <w:marBottom w:val="0"/>
      <w:divBdr>
        <w:top w:val="none" w:sz="0" w:space="0" w:color="auto"/>
        <w:left w:val="none" w:sz="0" w:space="0" w:color="auto"/>
        <w:bottom w:val="none" w:sz="0" w:space="0" w:color="auto"/>
        <w:right w:val="none" w:sz="0" w:space="0" w:color="auto"/>
      </w:divBdr>
    </w:div>
    <w:div w:id="1766264997">
      <w:bodyDiv w:val="1"/>
      <w:marLeft w:val="0"/>
      <w:marRight w:val="0"/>
      <w:marTop w:val="0"/>
      <w:marBottom w:val="0"/>
      <w:divBdr>
        <w:top w:val="none" w:sz="0" w:space="0" w:color="auto"/>
        <w:left w:val="none" w:sz="0" w:space="0" w:color="auto"/>
        <w:bottom w:val="none" w:sz="0" w:space="0" w:color="auto"/>
        <w:right w:val="none" w:sz="0" w:space="0" w:color="auto"/>
      </w:divBdr>
    </w:div>
    <w:div w:id="1772118305">
      <w:bodyDiv w:val="1"/>
      <w:marLeft w:val="0"/>
      <w:marRight w:val="0"/>
      <w:marTop w:val="0"/>
      <w:marBottom w:val="0"/>
      <w:divBdr>
        <w:top w:val="none" w:sz="0" w:space="0" w:color="auto"/>
        <w:left w:val="none" w:sz="0" w:space="0" w:color="auto"/>
        <w:bottom w:val="none" w:sz="0" w:space="0" w:color="auto"/>
        <w:right w:val="none" w:sz="0" w:space="0" w:color="auto"/>
      </w:divBdr>
    </w:div>
    <w:div w:id="1772435579">
      <w:bodyDiv w:val="1"/>
      <w:marLeft w:val="0"/>
      <w:marRight w:val="0"/>
      <w:marTop w:val="0"/>
      <w:marBottom w:val="0"/>
      <w:divBdr>
        <w:top w:val="none" w:sz="0" w:space="0" w:color="auto"/>
        <w:left w:val="none" w:sz="0" w:space="0" w:color="auto"/>
        <w:bottom w:val="none" w:sz="0" w:space="0" w:color="auto"/>
        <w:right w:val="none" w:sz="0" w:space="0" w:color="auto"/>
      </w:divBdr>
    </w:div>
    <w:div w:id="1773626182">
      <w:bodyDiv w:val="1"/>
      <w:marLeft w:val="0"/>
      <w:marRight w:val="0"/>
      <w:marTop w:val="0"/>
      <w:marBottom w:val="0"/>
      <w:divBdr>
        <w:top w:val="none" w:sz="0" w:space="0" w:color="auto"/>
        <w:left w:val="none" w:sz="0" w:space="0" w:color="auto"/>
        <w:bottom w:val="none" w:sz="0" w:space="0" w:color="auto"/>
        <w:right w:val="none" w:sz="0" w:space="0" w:color="auto"/>
      </w:divBdr>
    </w:div>
    <w:div w:id="1789084610">
      <w:bodyDiv w:val="1"/>
      <w:marLeft w:val="0"/>
      <w:marRight w:val="0"/>
      <w:marTop w:val="0"/>
      <w:marBottom w:val="0"/>
      <w:divBdr>
        <w:top w:val="none" w:sz="0" w:space="0" w:color="auto"/>
        <w:left w:val="none" w:sz="0" w:space="0" w:color="auto"/>
        <w:bottom w:val="none" w:sz="0" w:space="0" w:color="auto"/>
        <w:right w:val="none" w:sz="0" w:space="0" w:color="auto"/>
      </w:divBdr>
    </w:div>
    <w:div w:id="1813911484">
      <w:bodyDiv w:val="1"/>
      <w:marLeft w:val="0"/>
      <w:marRight w:val="0"/>
      <w:marTop w:val="0"/>
      <w:marBottom w:val="0"/>
      <w:divBdr>
        <w:top w:val="none" w:sz="0" w:space="0" w:color="auto"/>
        <w:left w:val="none" w:sz="0" w:space="0" w:color="auto"/>
        <w:bottom w:val="none" w:sz="0" w:space="0" w:color="auto"/>
        <w:right w:val="none" w:sz="0" w:space="0" w:color="auto"/>
      </w:divBdr>
    </w:div>
    <w:div w:id="1816485321">
      <w:bodyDiv w:val="1"/>
      <w:marLeft w:val="0"/>
      <w:marRight w:val="0"/>
      <w:marTop w:val="0"/>
      <w:marBottom w:val="0"/>
      <w:divBdr>
        <w:top w:val="none" w:sz="0" w:space="0" w:color="auto"/>
        <w:left w:val="none" w:sz="0" w:space="0" w:color="auto"/>
        <w:bottom w:val="none" w:sz="0" w:space="0" w:color="auto"/>
        <w:right w:val="none" w:sz="0" w:space="0" w:color="auto"/>
      </w:divBdr>
    </w:div>
    <w:div w:id="1821998195">
      <w:bodyDiv w:val="1"/>
      <w:marLeft w:val="0"/>
      <w:marRight w:val="0"/>
      <w:marTop w:val="0"/>
      <w:marBottom w:val="0"/>
      <w:divBdr>
        <w:top w:val="none" w:sz="0" w:space="0" w:color="auto"/>
        <w:left w:val="none" w:sz="0" w:space="0" w:color="auto"/>
        <w:bottom w:val="none" w:sz="0" w:space="0" w:color="auto"/>
        <w:right w:val="none" w:sz="0" w:space="0" w:color="auto"/>
      </w:divBdr>
    </w:div>
    <w:div w:id="1825079153">
      <w:bodyDiv w:val="1"/>
      <w:marLeft w:val="0"/>
      <w:marRight w:val="0"/>
      <w:marTop w:val="0"/>
      <w:marBottom w:val="0"/>
      <w:divBdr>
        <w:top w:val="none" w:sz="0" w:space="0" w:color="auto"/>
        <w:left w:val="none" w:sz="0" w:space="0" w:color="auto"/>
        <w:bottom w:val="none" w:sz="0" w:space="0" w:color="auto"/>
        <w:right w:val="none" w:sz="0" w:space="0" w:color="auto"/>
      </w:divBdr>
    </w:div>
    <w:div w:id="1830362586">
      <w:bodyDiv w:val="1"/>
      <w:marLeft w:val="0"/>
      <w:marRight w:val="0"/>
      <w:marTop w:val="0"/>
      <w:marBottom w:val="0"/>
      <w:divBdr>
        <w:top w:val="none" w:sz="0" w:space="0" w:color="auto"/>
        <w:left w:val="none" w:sz="0" w:space="0" w:color="auto"/>
        <w:bottom w:val="none" w:sz="0" w:space="0" w:color="auto"/>
        <w:right w:val="none" w:sz="0" w:space="0" w:color="auto"/>
      </w:divBdr>
    </w:div>
    <w:div w:id="1844394093">
      <w:bodyDiv w:val="1"/>
      <w:marLeft w:val="0"/>
      <w:marRight w:val="0"/>
      <w:marTop w:val="0"/>
      <w:marBottom w:val="0"/>
      <w:divBdr>
        <w:top w:val="none" w:sz="0" w:space="0" w:color="auto"/>
        <w:left w:val="none" w:sz="0" w:space="0" w:color="auto"/>
        <w:bottom w:val="none" w:sz="0" w:space="0" w:color="auto"/>
        <w:right w:val="none" w:sz="0" w:space="0" w:color="auto"/>
      </w:divBdr>
    </w:div>
    <w:div w:id="1847475925">
      <w:bodyDiv w:val="1"/>
      <w:marLeft w:val="0"/>
      <w:marRight w:val="0"/>
      <w:marTop w:val="0"/>
      <w:marBottom w:val="0"/>
      <w:divBdr>
        <w:top w:val="none" w:sz="0" w:space="0" w:color="auto"/>
        <w:left w:val="none" w:sz="0" w:space="0" w:color="auto"/>
        <w:bottom w:val="none" w:sz="0" w:space="0" w:color="auto"/>
        <w:right w:val="none" w:sz="0" w:space="0" w:color="auto"/>
      </w:divBdr>
    </w:div>
    <w:div w:id="1851068863">
      <w:bodyDiv w:val="1"/>
      <w:marLeft w:val="0"/>
      <w:marRight w:val="0"/>
      <w:marTop w:val="0"/>
      <w:marBottom w:val="0"/>
      <w:divBdr>
        <w:top w:val="none" w:sz="0" w:space="0" w:color="auto"/>
        <w:left w:val="none" w:sz="0" w:space="0" w:color="auto"/>
        <w:bottom w:val="none" w:sz="0" w:space="0" w:color="auto"/>
        <w:right w:val="none" w:sz="0" w:space="0" w:color="auto"/>
      </w:divBdr>
    </w:div>
    <w:div w:id="1860853869">
      <w:bodyDiv w:val="1"/>
      <w:marLeft w:val="0"/>
      <w:marRight w:val="0"/>
      <w:marTop w:val="0"/>
      <w:marBottom w:val="0"/>
      <w:divBdr>
        <w:top w:val="none" w:sz="0" w:space="0" w:color="auto"/>
        <w:left w:val="none" w:sz="0" w:space="0" w:color="auto"/>
        <w:bottom w:val="none" w:sz="0" w:space="0" w:color="auto"/>
        <w:right w:val="none" w:sz="0" w:space="0" w:color="auto"/>
      </w:divBdr>
    </w:div>
    <w:div w:id="1869486409">
      <w:bodyDiv w:val="1"/>
      <w:marLeft w:val="0"/>
      <w:marRight w:val="0"/>
      <w:marTop w:val="0"/>
      <w:marBottom w:val="0"/>
      <w:divBdr>
        <w:top w:val="none" w:sz="0" w:space="0" w:color="auto"/>
        <w:left w:val="none" w:sz="0" w:space="0" w:color="auto"/>
        <w:bottom w:val="none" w:sz="0" w:space="0" w:color="auto"/>
        <w:right w:val="none" w:sz="0" w:space="0" w:color="auto"/>
      </w:divBdr>
    </w:div>
    <w:div w:id="1888565251">
      <w:bodyDiv w:val="1"/>
      <w:marLeft w:val="0"/>
      <w:marRight w:val="0"/>
      <w:marTop w:val="0"/>
      <w:marBottom w:val="0"/>
      <w:divBdr>
        <w:top w:val="none" w:sz="0" w:space="0" w:color="auto"/>
        <w:left w:val="none" w:sz="0" w:space="0" w:color="auto"/>
        <w:bottom w:val="none" w:sz="0" w:space="0" w:color="auto"/>
        <w:right w:val="none" w:sz="0" w:space="0" w:color="auto"/>
      </w:divBdr>
    </w:div>
    <w:div w:id="1898471112">
      <w:bodyDiv w:val="1"/>
      <w:marLeft w:val="0"/>
      <w:marRight w:val="0"/>
      <w:marTop w:val="0"/>
      <w:marBottom w:val="0"/>
      <w:divBdr>
        <w:top w:val="none" w:sz="0" w:space="0" w:color="auto"/>
        <w:left w:val="none" w:sz="0" w:space="0" w:color="auto"/>
        <w:bottom w:val="none" w:sz="0" w:space="0" w:color="auto"/>
        <w:right w:val="none" w:sz="0" w:space="0" w:color="auto"/>
      </w:divBdr>
    </w:div>
    <w:div w:id="1904102951">
      <w:bodyDiv w:val="1"/>
      <w:marLeft w:val="0"/>
      <w:marRight w:val="0"/>
      <w:marTop w:val="0"/>
      <w:marBottom w:val="0"/>
      <w:divBdr>
        <w:top w:val="none" w:sz="0" w:space="0" w:color="auto"/>
        <w:left w:val="none" w:sz="0" w:space="0" w:color="auto"/>
        <w:bottom w:val="none" w:sz="0" w:space="0" w:color="auto"/>
        <w:right w:val="none" w:sz="0" w:space="0" w:color="auto"/>
      </w:divBdr>
    </w:div>
    <w:div w:id="1906724096">
      <w:bodyDiv w:val="1"/>
      <w:marLeft w:val="0"/>
      <w:marRight w:val="0"/>
      <w:marTop w:val="0"/>
      <w:marBottom w:val="0"/>
      <w:divBdr>
        <w:top w:val="none" w:sz="0" w:space="0" w:color="auto"/>
        <w:left w:val="none" w:sz="0" w:space="0" w:color="auto"/>
        <w:bottom w:val="none" w:sz="0" w:space="0" w:color="auto"/>
        <w:right w:val="none" w:sz="0" w:space="0" w:color="auto"/>
      </w:divBdr>
    </w:div>
    <w:div w:id="1917131723">
      <w:bodyDiv w:val="1"/>
      <w:marLeft w:val="0"/>
      <w:marRight w:val="0"/>
      <w:marTop w:val="0"/>
      <w:marBottom w:val="0"/>
      <w:divBdr>
        <w:top w:val="none" w:sz="0" w:space="0" w:color="auto"/>
        <w:left w:val="none" w:sz="0" w:space="0" w:color="auto"/>
        <w:bottom w:val="none" w:sz="0" w:space="0" w:color="auto"/>
        <w:right w:val="none" w:sz="0" w:space="0" w:color="auto"/>
      </w:divBdr>
    </w:div>
    <w:div w:id="1923679000">
      <w:bodyDiv w:val="1"/>
      <w:marLeft w:val="0"/>
      <w:marRight w:val="0"/>
      <w:marTop w:val="0"/>
      <w:marBottom w:val="0"/>
      <w:divBdr>
        <w:top w:val="none" w:sz="0" w:space="0" w:color="auto"/>
        <w:left w:val="none" w:sz="0" w:space="0" w:color="auto"/>
        <w:bottom w:val="none" w:sz="0" w:space="0" w:color="auto"/>
        <w:right w:val="none" w:sz="0" w:space="0" w:color="auto"/>
      </w:divBdr>
    </w:div>
    <w:div w:id="1937982096">
      <w:bodyDiv w:val="1"/>
      <w:marLeft w:val="0"/>
      <w:marRight w:val="0"/>
      <w:marTop w:val="0"/>
      <w:marBottom w:val="0"/>
      <w:divBdr>
        <w:top w:val="none" w:sz="0" w:space="0" w:color="auto"/>
        <w:left w:val="none" w:sz="0" w:space="0" w:color="auto"/>
        <w:bottom w:val="none" w:sz="0" w:space="0" w:color="auto"/>
        <w:right w:val="none" w:sz="0" w:space="0" w:color="auto"/>
      </w:divBdr>
    </w:div>
    <w:div w:id="1941327739">
      <w:bodyDiv w:val="1"/>
      <w:marLeft w:val="0"/>
      <w:marRight w:val="0"/>
      <w:marTop w:val="0"/>
      <w:marBottom w:val="0"/>
      <w:divBdr>
        <w:top w:val="none" w:sz="0" w:space="0" w:color="auto"/>
        <w:left w:val="none" w:sz="0" w:space="0" w:color="auto"/>
        <w:bottom w:val="none" w:sz="0" w:space="0" w:color="auto"/>
        <w:right w:val="none" w:sz="0" w:space="0" w:color="auto"/>
      </w:divBdr>
    </w:div>
    <w:div w:id="1976836336">
      <w:bodyDiv w:val="1"/>
      <w:marLeft w:val="0"/>
      <w:marRight w:val="0"/>
      <w:marTop w:val="0"/>
      <w:marBottom w:val="0"/>
      <w:divBdr>
        <w:top w:val="none" w:sz="0" w:space="0" w:color="auto"/>
        <w:left w:val="none" w:sz="0" w:space="0" w:color="auto"/>
        <w:bottom w:val="none" w:sz="0" w:space="0" w:color="auto"/>
        <w:right w:val="none" w:sz="0" w:space="0" w:color="auto"/>
      </w:divBdr>
    </w:div>
    <w:div w:id="1983004899">
      <w:bodyDiv w:val="1"/>
      <w:marLeft w:val="0"/>
      <w:marRight w:val="0"/>
      <w:marTop w:val="0"/>
      <w:marBottom w:val="0"/>
      <w:divBdr>
        <w:top w:val="none" w:sz="0" w:space="0" w:color="auto"/>
        <w:left w:val="none" w:sz="0" w:space="0" w:color="auto"/>
        <w:bottom w:val="none" w:sz="0" w:space="0" w:color="auto"/>
        <w:right w:val="none" w:sz="0" w:space="0" w:color="auto"/>
      </w:divBdr>
    </w:div>
    <w:div w:id="1984888933">
      <w:bodyDiv w:val="1"/>
      <w:marLeft w:val="0"/>
      <w:marRight w:val="0"/>
      <w:marTop w:val="0"/>
      <w:marBottom w:val="0"/>
      <w:divBdr>
        <w:top w:val="none" w:sz="0" w:space="0" w:color="auto"/>
        <w:left w:val="none" w:sz="0" w:space="0" w:color="auto"/>
        <w:bottom w:val="none" w:sz="0" w:space="0" w:color="auto"/>
        <w:right w:val="none" w:sz="0" w:space="0" w:color="auto"/>
      </w:divBdr>
    </w:div>
    <w:div w:id="1986348109">
      <w:bodyDiv w:val="1"/>
      <w:marLeft w:val="0"/>
      <w:marRight w:val="0"/>
      <w:marTop w:val="0"/>
      <w:marBottom w:val="0"/>
      <w:divBdr>
        <w:top w:val="none" w:sz="0" w:space="0" w:color="auto"/>
        <w:left w:val="none" w:sz="0" w:space="0" w:color="auto"/>
        <w:bottom w:val="none" w:sz="0" w:space="0" w:color="auto"/>
        <w:right w:val="none" w:sz="0" w:space="0" w:color="auto"/>
      </w:divBdr>
    </w:div>
    <w:div w:id="1994064711">
      <w:bodyDiv w:val="1"/>
      <w:marLeft w:val="0"/>
      <w:marRight w:val="0"/>
      <w:marTop w:val="0"/>
      <w:marBottom w:val="0"/>
      <w:divBdr>
        <w:top w:val="none" w:sz="0" w:space="0" w:color="auto"/>
        <w:left w:val="none" w:sz="0" w:space="0" w:color="auto"/>
        <w:bottom w:val="none" w:sz="0" w:space="0" w:color="auto"/>
        <w:right w:val="none" w:sz="0" w:space="0" w:color="auto"/>
      </w:divBdr>
    </w:div>
    <w:div w:id="2014524479">
      <w:bodyDiv w:val="1"/>
      <w:marLeft w:val="0"/>
      <w:marRight w:val="0"/>
      <w:marTop w:val="0"/>
      <w:marBottom w:val="0"/>
      <w:divBdr>
        <w:top w:val="none" w:sz="0" w:space="0" w:color="auto"/>
        <w:left w:val="none" w:sz="0" w:space="0" w:color="auto"/>
        <w:bottom w:val="none" w:sz="0" w:space="0" w:color="auto"/>
        <w:right w:val="none" w:sz="0" w:space="0" w:color="auto"/>
      </w:divBdr>
    </w:div>
    <w:div w:id="2032559925">
      <w:bodyDiv w:val="1"/>
      <w:marLeft w:val="0"/>
      <w:marRight w:val="0"/>
      <w:marTop w:val="0"/>
      <w:marBottom w:val="0"/>
      <w:divBdr>
        <w:top w:val="none" w:sz="0" w:space="0" w:color="auto"/>
        <w:left w:val="none" w:sz="0" w:space="0" w:color="auto"/>
        <w:bottom w:val="none" w:sz="0" w:space="0" w:color="auto"/>
        <w:right w:val="none" w:sz="0" w:space="0" w:color="auto"/>
      </w:divBdr>
    </w:div>
    <w:div w:id="2034652290">
      <w:bodyDiv w:val="1"/>
      <w:marLeft w:val="0"/>
      <w:marRight w:val="0"/>
      <w:marTop w:val="0"/>
      <w:marBottom w:val="0"/>
      <w:divBdr>
        <w:top w:val="none" w:sz="0" w:space="0" w:color="auto"/>
        <w:left w:val="none" w:sz="0" w:space="0" w:color="auto"/>
        <w:bottom w:val="none" w:sz="0" w:space="0" w:color="auto"/>
        <w:right w:val="none" w:sz="0" w:space="0" w:color="auto"/>
      </w:divBdr>
    </w:div>
    <w:div w:id="2036152971">
      <w:bodyDiv w:val="1"/>
      <w:marLeft w:val="0"/>
      <w:marRight w:val="0"/>
      <w:marTop w:val="0"/>
      <w:marBottom w:val="0"/>
      <w:divBdr>
        <w:top w:val="none" w:sz="0" w:space="0" w:color="auto"/>
        <w:left w:val="none" w:sz="0" w:space="0" w:color="auto"/>
        <w:bottom w:val="none" w:sz="0" w:space="0" w:color="auto"/>
        <w:right w:val="none" w:sz="0" w:space="0" w:color="auto"/>
      </w:divBdr>
    </w:div>
    <w:div w:id="2045598117">
      <w:bodyDiv w:val="1"/>
      <w:marLeft w:val="0"/>
      <w:marRight w:val="0"/>
      <w:marTop w:val="0"/>
      <w:marBottom w:val="0"/>
      <w:divBdr>
        <w:top w:val="none" w:sz="0" w:space="0" w:color="auto"/>
        <w:left w:val="none" w:sz="0" w:space="0" w:color="auto"/>
        <w:bottom w:val="none" w:sz="0" w:space="0" w:color="auto"/>
        <w:right w:val="none" w:sz="0" w:space="0" w:color="auto"/>
      </w:divBdr>
    </w:div>
    <w:div w:id="2052067742">
      <w:bodyDiv w:val="1"/>
      <w:marLeft w:val="0"/>
      <w:marRight w:val="0"/>
      <w:marTop w:val="0"/>
      <w:marBottom w:val="0"/>
      <w:divBdr>
        <w:top w:val="none" w:sz="0" w:space="0" w:color="auto"/>
        <w:left w:val="none" w:sz="0" w:space="0" w:color="auto"/>
        <w:bottom w:val="none" w:sz="0" w:space="0" w:color="auto"/>
        <w:right w:val="none" w:sz="0" w:space="0" w:color="auto"/>
      </w:divBdr>
    </w:div>
    <w:div w:id="2055807879">
      <w:bodyDiv w:val="1"/>
      <w:marLeft w:val="0"/>
      <w:marRight w:val="0"/>
      <w:marTop w:val="0"/>
      <w:marBottom w:val="0"/>
      <w:divBdr>
        <w:top w:val="none" w:sz="0" w:space="0" w:color="auto"/>
        <w:left w:val="none" w:sz="0" w:space="0" w:color="auto"/>
        <w:bottom w:val="none" w:sz="0" w:space="0" w:color="auto"/>
        <w:right w:val="none" w:sz="0" w:space="0" w:color="auto"/>
      </w:divBdr>
    </w:div>
    <w:div w:id="2061392179">
      <w:bodyDiv w:val="1"/>
      <w:marLeft w:val="0"/>
      <w:marRight w:val="0"/>
      <w:marTop w:val="0"/>
      <w:marBottom w:val="0"/>
      <w:divBdr>
        <w:top w:val="none" w:sz="0" w:space="0" w:color="auto"/>
        <w:left w:val="none" w:sz="0" w:space="0" w:color="auto"/>
        <w:bottom w:val="none" w:sz="0" w:space="0" w:color="auto"/>
        <w:right w:val="none" w:sz="0" w:space="0" w:color="auto"/>
      </w:divBdr>
    </w:div>
    <w:div w:id="2065909183">
      <w:bodyDiv w:val="1"/>
      <w:marLeft w:val="0"/>
      <w:marRight w:val="0"/>
      <w:marTop w:val="0"/>
      <w:marBottom w:val="0"/>
      <w:divBdr>
        <w:top w:val="none" w:sz="0" w:space="0" w:color="auto"/>
        <w:left w:val="none" w:sz="0" w:space="0" w:color="auto"/>
        <w:bottom w:val="none" w:sz="0" w:space="0" w:color="auto"/>
        <w:right w:val="none" w:sz="0" w:space="0" w:color="auto"/>
      </w:divBdr>
    </w:div>
    <w:div w:id="2072730839">
      <w:bodyDiv w:val="1"/>
      <w:marLeft w:val="0"/>
      <w:marRight w:val="0"/>
      <w:marTop w:val="0"/>
      <w:marBottom w:val="0"/>
      <w:divBdr>
        <w:top w:val="none" w:sz="0" w:space="0" w:color="auto"/>
        <w:left w:val="none" w:sz="0" w:space="0" w:color="auto"/>
        <w:bottom w:val="none" w:sz="0" w:space="0" w:color="auto"/>
        <w:right w:val="none" w:sz="0" w:space="0" w:color="auto"/>
      </w:divBdr>
    </w:div>
    <w:div w:id="2084252403">
      <w:bodyDiv w:val="1"/>
      <w:marLeft w:val="0"/>
      <w:marRight w:val="0"/>
      <w:marTop w:val="0"/>
      <w:marBottom w:val="0"/>
      <w:divBdr>
        <w:top w:val="none" w:sz="0" w:space="0" w:color="auto"/>
        <w:left w:val="none" w:sz="0" w:space="0" w:color="auto"/>
        <w:bottom w:val="none" w:sz="0" w:space="0" w:color="auto"/>
        <w:right w:val="none" w:sz="0" w:space="0" w:color="auto"/>
      </w:divBdr>
    </w:div>
    <w:div w:id="2085954706">
      <w:bodyDiv w:val="1"/>
      <w:marLeft w:val="0"/>
      <w:marRight w:val="0"/>
      <w:marTop w:val="0"/>
      <w:marBottom w:val="0"/>
      <w:divBdr>
        <w:top w:val="none" w:sz="0" w:space="0" w:color="auto"/>
        <w:left w:val="none" w:sz="0" w:space="0" w:color="auto"/>
        <w:bottom w:val="none" w:sz="0" w:space="0" w:color="auto"/>
        <w:right w:val="none" w:sz="0" w:space="0" w:color="auto"/>
      </w:divBdr>
    </w:div>
    <w:div w:id="2093427789">
      <w:bodyDiv w:val="1"/>
      <w:marLeft w:val="0"/>
      <w:marRight w:val="0"/>
      <w:marTop w:val="0"/>
      <w:marBottom w:val="0"/>
      <w:divBdr>
        <w:top w:val="none" w:sz="0" w:space="0" w:color="auto"/>
        <w:left w:val="none" w:sz="0" w:space="0" w:color="auto"/>
        <w:bottom w:val="none" w:sz="0" w:space="0" w:color="auto"/>
        <w:right w:val="none" w:sz="0" w:space="0" w:color="auto"/>
      </w:divBdr>
    </w:div>
    <w:div w:id="2101020956">
      <w:bodyDiv w:val="1"/>
      <w:marLeft w:val="0"/>
      <w:marRight w:val="0"/>
      <w:marTop w:val="0"/>
      <w:marBottom w:val="0"/>
      <w:divBdr>
        <w:top w:val="none" w:sz="0" w:space="0" w:color="auto"/>
        <w:left w:val="none" w:sz="0" w:space="0" w:color="auto"/>
        <w:bottom w:val="none" w:sz="0" w:space="0" w:color="auto"/>
        <w:right w:val="none" w:sz="0" w:space="0" w:color="auto"/>
      </w:divBdr>
    </w:div>
    <w:div w:id="2104178135">
      <w:bodyDiv w:val="1"/>
      <w:marLeft w:val="0"/>
      <w:marRight w:val="0"/>
      <w:marTop w:val="0"/>
      <w:marBottom w:val="0"/>
      <w:divBdr>
        <w:top w:val="none" w:sz="0" w:space="0" w:color="auto"/>
        <w:left w:val="none" w:sz="0" w:space="0" w:color="auto"/>
        <w:bottom w:val="none" w:sz="0" w:space="0" w:color="auto"/>
        <w:right w:val="none" w:sz="0" w:space="0" w:color="auto"/>
      </w:divBdr>
    </w:div>
    <w:div w:id="212738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am.mx/licitaciones/index.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a38477-a94e-4c04-bdc4-60a0de8129c9">
      <Terms xmlns="http://schemas.microsoft.com/office/infopath/2007/PartnerControls"/>
    </lcf76f155ced4ddcb4097134ff3c332f>
    <TaxCatchAll xmlns="a9423bce-b105-4656-b0a6-d4be2e979f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C7176EDC3D7D94A9D27F2D06A0826F5" ma:contentTypeVersion="21" ma:contentTypeDescription="Crear nuevo documento." ma:contentTypeScope="" ma:versionID="7098d7787882170ed2d8e85b3f47d544">
  <xsd:schema xmlns:xsd="http://www.w3.org/2001/XMLSchema" xmlns:xs="http://www.w3.org/2001/XMLSchema" xmlns:p="http://schemas.microsoft.com/office/2006/metadata/properties" xmlns:ns2="a9423bce-b105-4656-b0a6-d4be2e979f2f" xmlns:ns3="8da38477-a94e-4c04-bdc4-60a0de8129c9" targetNamespace="http://schemas.microsoft.com/office/2006/metadata/properties" ma:root="true" ma:fieldsID="715240ec2e65b04ea66c5aab6edb7632" ns2:_="" ns3:_="">
    <xsd:import namespace="a9423bce-b105-4656-b0a6-d4be2e979f2f"/>
    <xsd:import namespace="8da38477-a94e-4c04-bdc4-60a0de8129c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lcf76f155ced4ddcb4097134ff3c332f" minOccurs="0"/>
                <xsd:element ref="ns2:TaxCatchAll" minOccurs="0"/>
                <xsd:element ref="ns3:MediaLengthInSeconds" minOccurs="0"/>
                <xsd:element ref="ns3:MediaServiceSearchProperties"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23bce-b105-4656-b0a6-d4be2e979f2f"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LastSharedByUser" ma:index="10" nillable="true" ma:displayName="Última vez que se compartió por usuario" ma:description="" ma:internalName="LastSharedByUser" ma:readOnly="true">
      <xsd:simpleType>
        <xsd:restriction base="dms:Note">
          <xsd:maxLength value="255"/>
        </xsd:restriction>
      </xsd:simpleType>
    </xsd:element>
    <xsd:element name="LastSharedByTime" ma:index="11" nillable="true" ma:displayName="Última vez que se compartió por hora" ma:description="" ma:internalName="LastSharedByTime" ma:readOnly="true">
      <xsd:simpleType>
        <xsd:restriction base="dms:DateTime"/>
      </xsd:simpleType>
    </xsd:element>
    <xsd:element name="TaxCatchAll" ma:index="23" nillable="true" ma:displayName="Taxonomy Catch All Column" ma:hidden="true" ma:list="{e2e63665-f6f1-4607-843c-d91af401b2fe}" ma:internalName="TaxCatchAll" ma:showField="CatchAllData" ma:web="a9423bce-b105-4656-b0a6-d4be2e979f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a38477-a94e-4c04-bdc4-60a0de8129c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65bdb53-914d-4f8a-9d3d-5d6674db3bc9"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3D110-0CDA-4433-81BD-BBB27952EAF4}">
  <ds:schemaRefs>
    <ds:schemaRef ds:uri="http://schemas.microsoft.com/office/2006/metadata/properties"/>
    <ds:schemaRef ds:uri="http://schemas.microsoft.com/office/infopath/2007/PartnerControls"/>
    <ds:schemaRef ds:uri="8da38477-a94e-4c04-bdc4-60a0de8129c9"/>
    <ds:schemaRef ds:uri="a9423bce-b105-4656-b0a6-d4be2e979f2f"/>
  </ds:schemaRefs>
</ds:datastoreItem>
</file>

<file path=customXml/itemProps2.xml><?xml version="1.0" encoding="utf-8"?>
<ds:datastoreItem xmlns:ds="http://schemas.openxmlformats.org/officeDocument/2006/customXml" ds:itemID="{46DAB336-5AE9-4095-8A14-05FC82E14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23bce-b105-4656-b0a6-d4be2e979f2f"/>
    <ds:schemaRef ds:uri="8da38477-a94e-4c04-bdc4-60a0de812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E7377-4EB3-432C-83DA-EA41CD016574}">
  <ds:schemaRefs>
    <ds:schemaRef ds:uri="http://schemas.microsoft.com/sharepoint/v3/contenttype/forms"/>
  </ds:schemaRefs>
</ds:datastoreItem>
</file>

<file path=customXml/itemProps4.xml><?xml version="1.0" encoding="utf-8"?>
<ds:datastoreItem xmlns:ds="http://schemas.openxmlformats.org/officeDocument/2006/customXml" ds:itemID="{E50DF711-81D7-4C35-AFE2-EBC41B429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49</Pages>
  <Words>18876</Words>
  <Characters>103819</Characters>
  <Application>Microsoft Office Word</Application>
  <DocSecurity>0</DocSecurity>
  <Lines>865</Lines>
  <Paragraphs>244</Paragraphs>
  <ScaleCrop>false</ScaleCrop>
  <HeadingPairs>
    <vt:vector size="2" baseType="variant">
      <vt:variant>
        <vt:lpstr>Título</vt:lpstr>
      </vt:variant>
      <vt:variant>
        <vt:i4>1</vt:i4>
      </vt:variant>
    </vt:vector>
  </HeadingPairs>
  <TitlesOfParts>
    <vt:vector size="1" baseType="lpstr">
      <vt:lpstr>SAN</vt:lpstr>
    </vt:vector>
  </TitlesOfParts>
  <Company>D</Company>
  <LinksUpToDate>false</LinksUpToDate>
  <CharactersWithSpaces>122451</CharactersWithSpaces>
  <SharedDoc>false</SharedDoc>
  <HLinks>
    <vt:vector size="6" baseType="variant">
      <vt:variant>
        <vt:i4>8323199</vt:i4>
      </vt:variant>
      <vt:variant>
        <vt:i4>0</vt:i4>
      </vt:variant>
      <vt:variant>
        <vt:i4>0</vt:i4>
      </vt:variant>
      <vt:variant>
        <vt:i4>5</vt:i4>
      </vt:variant>
      <vt:variant>
        <vt:lpwstr>https://www.uam.mx/licitaciones/index.html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c:title>
  <dc:subject/>
  <dc:creator>S</dc:creator>
  <cp:keywords/>
  <cp:lastModifiedBy>Abril Jacqueline Ramos Serrano</cp:lastModifiedBy>
  <cp:revision>5</cp:revision>
  <cp:lastPrinted>2025-02-18T02:20:00Z</cp:lastPrinted>
  <dcterms:created xsi:type="dcterms:W3CDTF">2026-08-13T15:39:00Z</dcterms:created>
  <dcterms:modified xsi:type="dcterms:W3CDTF">2026-08-13T19:10:00Z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GrammarlyDocumentId">
    <vt:lpwstr>9bad1ca4-c8d9-4dd0-bfd6-4b36c2e4b0b2</vt:lpwstr>
  </property>
  <property fmtid="{D5CDD505-2E9C-101B-9397-08002B2CF9AE}" pid="5" name="MediaServiceImageTags">
    <vt:lpwstr/>
  </property>
  <property fmtid="{D5CDD505-2E9C-101B-9397-08002B2CF9AE}" pid="6" name="ContentTypeId">
    <vt:lpwstr>0x0101001C7176EDC3D7D94A9D27F2D06A0826F5</vt:lpwstr>
  </property>
  <property fmtid="{D5CDD505-2E9C-101B-9397-08002B2CF9AE}" pid="7" name="docLang">
    <vt:lpwstr>es</vt:lpwstr>
  </property>
</Properties>
</file>